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0FE2" w14:textId="5105DC52" w:rsidR="00F44158" w:rsidRPr="00F44158" w:rsidRDefault="00F44158" w:rsidP="00F44158">
      <w:pPr>
        <w:pStyle w:val="NormalAshurst"/>
        <w:rPr>
          <w:b/>
          <w:bCs/>
        </w:rPr>
      </w:pPr>
      <w:r w:rsidRPr="00F44158">
        <w:rPr>
          <w:b/>
          <w:bCs/>
        </w:rPr>
        <w:t>Santander UK Group Holdings plc (</w:t>
      </w:r>
      <w:r>
        <w:rPr>
          <w:b/>
          <w:bCs/>
        </w:rPr>
        <w:t>"</w:t>
      </w:r>
      <w:r w:rsidRPr="00F44158">
        <w:rPr>
          <w:b/>
          <w:bCs/>
        </w:rPr>
        <w:t>Santander UK</w:t>
      </w:r>
      <w:r>
        <w:rPr>
          <w:b/>
          <w:bCs/>
        </w:rPr>
        <w:t>"</w:t>
      </w:r>
      <w:r w:rsidRPr="00F44158">
        <w:rPr>
          <w:b/>
          <w:bCs/>
        </w:rPr>
        <w:t>) is a subsidiary of Banco Santander, S.A. (</w:t>
      </w:r>
      <w:r>
        <w:rPr>
          <w:b/>
          <w:bCs/>
        </w:rPr>
        <w:t>"</w:t>
      </w:r>
      <w:r w:rsidRPr="00F44158">
        <w:rPr>
          <w:b/>
          <w:bCs/>
        </w:rPr>
        <w:t>Santander</w:t>
      </w:r>
      <w:r>
        <w:rPr>
          <w:b/>
          <w:bCs/>
        </w:rPr>
        <w:t>"</w:t>
      </w:r>
      <w:r w:rsidRPr="00F44158">
        <w:rPr>
          <w:b/>
          <w:bCs/>
        </w:rPr>
        <w:t>).</w:t>
      </w:r>
    </w:p>
    <w:p w14:paraId="1B381FC7" w14:textId="77777777" w:rsidR="00F44158" w:rsidRDefault="00F44158" w:rsidP="00F44158">
      <w:pPr>
        <w:pStyle w:val="NormalAshurst"/>
      </w:pPr>
      <w:r>
        <w:t xml:space="preserve">Santander UK Group Holdings plc and its subsidiaries (referred to collectively as </w:t>
      </w:r>
      <w:r w:rsidRPr="00F44158">
        <w:rPr>
          <w:b/>
          <w:bCs/>
        </w:rPr>
        <w:t xml:space="preserve">Santander UK </w:t>
      </w:r>
      <w:r>
        <w:t xml:space="preserve">or the </w:t>
      </w:r>
      <w:r w:rsidRPr="00F44158">
        <w:rPr>
          <w:b/>
          <w:bCs/>
        </w:rPr>
        <w:t>Santander UK Group</w:t>
      </w:r>
      <w:r>
        <w:t xml:space="preserve">) operate primarily in the UK, and are part of the Banco Santander group (comprising Banco Santander, S.A. and its subsidiaries, referred to collectively in this document as </w:t>
      </w:r>
      <w:r w:rsidRPr="00033DA8">
        <w:rPr>
          <w:b/>
          <w:bCs/>
        </w:rPr>
        <w:t>Santander</w:t>
      </w:r>
      <w:r>
        <w:t>).</w:t>
      </w:r>
    </w:p>
    <w:p w14:paraId="5327E47E" w14:textId="77777777" w:rsidR="00F44158" w:rsidRDefault="00F44158" w:rsidP="00F44158">
      <w:pPr>
        <w:pStyle w:val="NormalAshurst"/>
      </w:pPr>
      <w:r>
        <w:t>NEITHER THIS DOCUMENT NOR ANY COPY HEREOF MAY BE DISTRIBUTED IN ANY JURISDICTIONS WHERE ITS DISTRIBUTION MAY BE RESTRICTED BY LAW. PERSONS WHO RECEIVE THIS DOCUMENT SHOULD MAKE THEMSELVES AWARE OF AND ADHERE TO ANY SUCH RESTRICTIONS.</w:t>
      </w:r>
    </w:p>
    <w:p w14:paraId="3C758F63" w14:textId="77777777" w:rsidR="00F44158" w:rsidRDefault="00F44158" w:rsidP="00F44158">
      <w:pPr>
        <w:pStyle w:val="NormalAshurst"/>
      </w:pPr>
      <w:r>
        <w:t>This document and all information contained herein, attached hereto or enclosed or provided directly in connection herewith is provided to you on the basis that you are a person into whose possession this document may be lawfully delivered in accordance with the laws, regulations and regulatory policies of each applicable jurisdiction. This document is not intended for distribution to, or use by any person or entity in, any jurisdiction or country where such distribution or use would be contrary to local law or regulation. By accessing this document, you shall be deemed to have confirmed and represented to us that you have understood and agree to the terms and limitations set out in this disclaimer (including your acceptance in full of this disclaimer) and that you are a person into whose possession this document may be lawfully delivered in accordance with the laws of the jurisdiction in which you are located.</w:t>
      </w:r>
    </w:p>
    <w:p w14:paraId="050AAC19" w14:textId="77777777" w:rsidR="00F44158" w:rsidRDefault="00F44158" w:rsidP="00F44158">
      <w:pPr>
        <w:pStyle w:val="NormalAshurst"/>
      </w:pPr>
      <w:r>
        <w:t>The information contained in this document is confidential and is intended for use by the recipient only. This document may not be forwarded or distributed to any other person and may not be reproduced in any manner whatsoever. Any forwarding, distribution or reproduction of this document in whole or in part is unauthorised and may be contrary to applicable laws. If you are not the intended recipient of this document, please delete and destroy all copies immediately.</w:t>
      </w:r>
    </w:p>
    <w:p w14:paraId="0578FA7A" w14:textId="77777777" w:rsidR="00F44158" w:rsidRDefault="00F44158" w:rsidP="00F44158">
      <w:pPr>
        <w:pStyle w:val="NormalAshurst"/>
      </w:pPr>
      <w:r>
        <w:t>This document was prepared for information only and it does not constitute a prospectus or offering memorandum. In particular, this document shall not constitute or imply an offer or commitment to sell or a solicitation of an offer, invitation, recommendation or commitment to buy or subscribe for any security or to enter into any transaction, nor does this document constitute any advice or a recommendation to buy, sell or otherwise deal in any securities of Santander UK or Santander or any other securities and should not be relied on for the purposes of any investment decision.</w:t>
      </w:r>
    </w:p>
    <w:p w14:paraId="6993F4FE" w14:textId="596173FD" w:rsidR="00D50233" w:rsidRPr="00800146" w:rsidRDefault="00D50233" w:rsidP="00D50233">
      <w:pPr>
        <w:spacing w:line="240" w:lineRule="auto"/>
        <w:jc w:val="both"/>
        <w:rPr>
          <w:sz w:val="16"/>
          <w:lang w:eastAsia="zh-TW"/>
        </w:rPr>
      </w:pPr>
      <w:r w:rsidRPr="00800146">
        <w:rPr>
          <w:sz w:val="16"/>
          <w:lang w:eastAsia="zh-TW"/>
        </w:rPr>
        <w:t>Santander UK, as originator</w:t>
      </w:r>
      <w:r>
        <w:rPr>
          <w:sz w:val="16"/>
          <w:lang w:eastAsia="zh-TW"/>
        </w:rPr>
        <w:t>,</w:t>
      </w:r>
      <w:r w:rsidRPr="00800146">
        <w:rPr>
          <w:sz w:val="16"/>
          <w:lang w:eastAsia="zh-TW"/>
        </w:rPr>
        <w:t xml:space="preserve"> </w:t>
      </w:r>
      <w:r w:rsidRPr="00B31C3E">
        <w:rPr>
          <w:sz w:val="16"/>
          <w:lang w:eastAsia="zh-TW"/>
        </w:rPr>
        <w:t>may procure the submission of a notification to the</w:t>
      </w:r>
      <w:r w:rsidRPr="00800146">
        <w:rPr>
          <w:sz w:val="16"/>
          <w:lang w:eastAsia="zh-TW"/>
        </w:rPr>
        <w:t xml:space="preserve"> Financial Conduct Authority (the </w:t>
      </w:r>
      <w:proofErr w:type="spellStart"/>
      <w:r w:rsidRPr="00800146">
        <w:rPr>
          <w:b/>
          <w:bCs/>
          <w:sz w:val="16"/>
          <w:lang w:eastAsia="zh-TW"/>
        </w:rPr>
        <w:t>FCA</w:t>
      </w:r>
      <w:proofErr w:type="spellEnd"/>
      <w:r w:rsidRPr="00800146">
        <w:rPr>
          <w:sz w:val="16"/>
          <w:lang w:eastAsia="zh-TW"/>
        </w:rPr>
        <w:t xml:space="preserve">) </w:t>
      </w:r>
      <w:r w:rsidRPr="00B31C3E">
        <w:rPr>
          <w:sz w:val="16"/>
          <w:lang w:eastAsia="zh-TW"/>
        </w:rPr>
        <w:t>as the relevant competent authority in the UK</w:t>
      </w:r>
      <w:r>
        <w:rPr>
          <w:sz w:val="16"/>
          <w:lang w:eastAsia="zh-TW"/>
        </w:rPr>
        <w:t xml:space="preserve"> </w:t>
      </w:r>
      <w:r w:rsidRPr="00800146">
        <w:rPr>
          <w:sz w:val="16"/>
          <w:lang w:eastAsia="zh-TW"/>
        </w:rPr>
        <w:t xml:space="preserve">in accordance with the securitisation sourcebook of the </w:t>
      </w:r>
      <w:proofErr w:type="spellStart"/>
      <w:r w:rsidRPr="00800146">
        <w:rPr>
          <w:sz w:val="16"/>
          <w:lang w:eastAsia="zh-TW"/>
        </w:rPr>
        <w:t>FCA</w:t>
      </w:r>
      <w:proofErr w:type="spellEnd"/>
      <w:r w:rsidRPr="00800146">
        <w:rPr>
          <w:sz w:val="16"/>
          <w:lang w:eastAsia="zh-TW"/>
        </w:rPr>
        <w:t xml:space="preserve"> Handbook (</w:t>
      </w:r>
      <w:proofErr w:type="spellStart"/>
      <w:r w:rsidRPr="00800146">
        <w:rPr>
          <w:b/>
          <w:bCs/>
          <w:sz w:val="16"/>
          <w:lang w:eastAsia="zh-TW"/>
        </w:rPr>
        <w:t>SECN</w:t>
      </w:r>
      <w:proofErr w:type="spellEnd"/>
      <w:r w:rsidRPr="00800146">
        <w:rPr>
          <w:sz w:val="16"/>
          <w:lang w:eastAsia="zh-TW"/>
        </w:rPr>
        <w:t>) 2.</w:t>
      </w:r>
      <w:r>
        <w:rPr>
          <w:sz w:val="16"/>
          <w:lang w:eastAsia="zh-TW"/>
        </w:rPr>
        <w:t>5,</w:t>
      </w:r>
      <w:r w:rsidRPr="00800146">
        <w:rPr>
          <w:sz w:val="16"/>
          <w:lang w:eastAsia="zh-TW"/>
        </w:rPr>
        <w:t xml:space="preserve"> </w:t>
      </w:r>
      <w:r w:rsidRPr="00B31C3E">
        <w:rPr>
          <w:sz w:val="16"/>
          <w:lang w:eastAsia="zh-TW"/>
        </w:rPr>
        <w:t xml:space="preserve">confirming that the requirements of </w:t>
      </w:r>
      <w:proofErr w:type="spellStart"/>
      <w:r w:rsidRPr="00B31C3E">
        <w:rPr>
          <w:sz w:val="16"/>
          <w:lang w:eastAsia="zh-TW"/>
        </w:rPr>
        <w:t>SECN</w:t>
      </w:r>
      <w:proofErr w:type="spellEnd"/>
      <w:r w:rsidRPr="00B31C3E">
        <w:rPr>
          <w:sz w:val="16"/>
          <w:lang w:eastAsia="zh-TW"/>
        </w:rPr>
        <w:t xml:space="preserve"> </w:t>
      </w:r>
      <w:proofErr w:type="spellStart"/>
      <w:r w:rsidRPr="00B31C3E">
        <w:rPr>
          <w:sz w:val="16"/>
          <w:lang w:eastAsia="zh-TW"/>
        </w:rPr>
        <w:t>2.2.1R</w:t>
      </w:r>
      <w:proofErr w:type="spellEnd"/>
      <w:r w:rsidRPr="00B31C3E">
        <w:rPr>
          <w:sz w:val="16"/>
          <w:lang w:eastAsia="zh-TW"/>
        </w:rPr>
        <w:t xml:space="preserve"> to </w:t>
      </w:r>
      <w:proofErr w:type="spellStart"/>
      <w:r w:rsidRPr="00B31C3E">
        <w:rPr>
          <w:sz w:val="16"/>
          <w:lang w:eastAsia="zh-TW"/>
        </w:rPr>
        <w:t>2.2.29R</w:t>
      </w:r>
      <w:proofErr w:type="spellEnd"/>
      <w:r w:rsidRPr="00B31C3E">
        <w:rPr>
          <w:sz w:val="16"/>
          <w:lang w:eastAsia="zh-TW"/>
        </w:rPr>
        <w:t xml:space="preserve"> have been satisfied</w:t>
      </w:r>
      <w:r w:rsidRPr="00800146">
        <w:rPr>
          <w:sz w:val="16"/>
          <w:lang w:eastAsia="zh-TW"/>
        </w:rPr>
        <w:t xml:space="preserve"> with respect to the issuance of a series of notes. No assurance is given that the originator will seek an STS designation with respect to any series of notes issued under the </w:t>
      </w:r>
      <w:r w:rsidR="00DB3CBC">
        <w:rPr>
          <w:sz w:val="16"/>
          <w:lang w:eastAsia="zh-TW"/>
        </w:rPr>
        <w:t>Fosse</w:t>
      </w:r>
      <w:r w:rsidRPr="00800146">
        <w:rPr>
          <w:sz w:val="16"/>
          <w:lang w:eastAsia="zh-TW"/>
        </w:rPr>
        <w:t xml:space="preserve"> securitisation and the relevant final terms. The originator may decide at its discretion whether an STS notification will be submitted in respect of an issuance of a series of notes at the time of such issuance. Accordingly, notes may, and are capable of, being issued under the </w:t>
      </w:r>
      <w:r w:rsidR="00DB3CBC">
        <w:rPr>
          <w:sz w:val="16"/>
          <w:lang w:eastAsia="zh-TW"/>
        </w:rPr>
        <w:t>Fosse</w:t>
      </w:r>
      <w:r w:rsidRPr="00800146">
        <w:rPr>
          <w:sz w:val="16"/>
          <w:lang w:eastAsia="zh-TW"/>
        </w:rPr>
        <w:t xml:space="preserve"> securitisation without any such notes being compliant with the STS requirements or any notification being submitted to the </w:t>
      </w:r>
      <w:proofErr w:type="spellStart"/>
      <w:r w:rsidRPr="00800146">
        <w:rPr>
          <w:sz w:val="16"/>
          <w:lang w:eastAsia="zh-TW"/>
        </w:rPr>
        <w:t>FCA</w:t>
      </w:r>
      <w:proofErr w:type="spellEnd"/>
      <w:r w:rsidRPr="00800146">
        <w:rPr>
          <w:sz w:val="16"/>
          <w:lang w:eastAsia="zh-TW"/>
        </w:rPr>
        <w:t xml:space="preserve"> by or on behalf of the originator that the STS requirements are satisfied. In the event that the originator makes an STS notification with respect to a series of notes, no assurance can be given that such series of notes meeting the STS requirements applicable at the time of such STS notification will remain compliant because the STS requirements may change over time. In addition, (</w:t>
      </w:r>
      <w:proofErr w:type="spellStart"/>
      <w:r w:rsidRPr="00800146">
        <w:rPr>
          <w:sz w:val="16"/>
          <w:lang w:eastAsia="zh-TW"/>
        </w:rPr>
        <w:t>i</w:t>
      </w:r>
      <w:proofErr w:type="spellEnd"/>
      <w:r w:rsidRPr="00800146">
        <w:rPr>
          <w:sz w:val="16"/>
          <w:lang w:eastAsia="zh-TW"/>
        </w:rPr>
        <w:t xml:space="preserve">) no assurance can be given on how competent authorities will interpret and apply the STS requirements, (ii) any international or national regulatory guidance may be subject to change following the initial STS notification, and (iii) related regulations are subject to change and, therefore, what is or will be required to demonstrate compliance with the STS requirements to national regulators remains unclear (please see the risk factor entitled "Simple, Transparent and Standardised (STS) Securitisations" in the Base Prospectus dated </w:t>
      </w:r>
      <w:r w:rsidR="003A72C0">
        <w:rPr>
          <w:sz w:val="16"/>
          <w:lang w:eastAsia="zh-TW"/>
        </w:rPr>
        <w:t>24</w:t>
      </w:r>
      <w:r w:rsidR="00DB3CBC" w:rsidRPr="00DB3CBC">
        <w:rPr>
          <w:sz w:val="16"/>
          <w:lang w:eastAsia="zh-TW"/>
        </w:rPr>
        <w:t xml:space="preserve"> </w:t>
      </w:r>
      <w:r w:rsidR="00DB3CBC">
        <w:rPr>
          <w:sz w:val="16"/>
          <w:lang w:eastAsia="zh-TW"/>
        </w:rPr>
        <w:t xml:space="preserve">June </w:t>
      </w:r>
      <w:r w:rsidRPr="00800146">
        <w:rPr>
          <w:sz w:val="16"/>
          <w:lang w:eastAsia="zh-TW"/>
        </w:rPr>
        <w:t>202</w:t>
      </w:r>
      <w:r>
        <w:rPr>
          <w:sz w:val="16"/>
          <w:lang w:eastAsia="zh-TW"/>
        </w:rPr>
        <w:t>5</w:t>
      </w:r>
      <w:r w:rsidRPr="00800146">
        <w:rPr>
          <w:sz w:val="16"/>
          <w:lang w:eastAsia="zh-TW"/>
        </w:rPr>
        <w:t>, as updated and supplemented from time to time).</w:t>
      </w:r>
    </w:p>
    <w:p w14:paraId="2F5432C5" w14:textId="43814508" w:rsidR="00F44158" w:rsidRDefault="00F44158" w:rsidP="00F44158">
      <w:pPr>
        <w:pStyle w:val="NormalAshurst"/>
      </w:pPr>
      <w:r>
        <w:t>This document has not been filed, reviewed or approved by any regulator, governmental regulatory body or securities exchange in any jurisdiction or territory, and there has been no independent verification of the contents of this document. Although reasonable care has been taken to ensure that the information contained in this document is not untrue or misleading, neither Santander UK nor Santander, nor any of their respective affiliates, officers, servants, agents, employees or advisors makes any representation or warranty of any kind, express or implied, nor will bear responsibility or liability as to the fairness, accuracy, adequacy, completeness or correctness of any statements in this document or made in connection herewith at any time (whether delivered orally, in writing or by other means). Furthermore, neither Santander UK nor Santander, nor any of their respective affiliates, officers, servants, agents, employees or advisors represents or warrants in any way as to the accuracy or reliability of any source, and any such information may be incomplete or condensed. Any use of the information in this document by the recipient for any purpose whatsoever will be entirely at the recipient's own risk.</w:t>
      </w:r>
    </w:p>
    <w:p w14:paraId="4C2C6CA2" w14:textId="77777777" w:rsidR="00F44158" w:rsidRDefault="00F44158" w:rsidP="00F44158">
      <w:pPr>
        <w:pStyle w:val="NormalAshurst"/>
      </w:pPr>
      <w:r>
        <w:t>Neither Santander UK nor Santander, nor any of their respective affiliates, officers, servants, agents, employees or advisors accepts any liability whatsoever (in negligence or otherwise) for any direct, indirect or consequential damages or losses arising from any use of this document or its contents or otherwise arising in connection therewith and none of such persons undertakes any obligation to update or correct any information contained herein or otherwise advise as to any future changes to it. Nothing in this document constitutes tax, accounting, legal, regulatory or financial advice and neither Santander UK nor Santander, nor any of their respective affiliates, officers, agents, employees or advisors is providing, or offering to provide, any legal, compliance, tax or accounting advice to those accessing this document.</w:t>
      </w:r>
    </w:p>
    <w:p w14:paraId="5F505E1D" w14:textId="77777777" w:rsidR="00F44158" w:rsidRDefault="00F44158" w:rsidP="00F44158">
      <w:pPr>
        <w:pStyle w:val="NormalAshurst"/>
      </w:pPr>
      <w:r>
        <w:lastRenderedPageBreak/>
        <w:t>The recipient should perform its own independent investigation and analysis of the matters referred to in this document by fully considering all other information available to it and conduct whatever investigations it deems necessary. Failure by an investor to comply with any due diligence requirements applicable to it will result in various penalties, including, in the case of those investors subject to regulatory capital requirements, the imposition of a penal capital charge on the notes acquired by the relevant investor.</w:t>
      </w:r>
    </w:p>
    <w:p w14:paraId="29376184" w14:textId="77777777" w:rsidR="00F44158" w:rsidRDefault="00F44158" w:rsidP="00F44158">
      <w:pPr>
        <w:pStyle w:val="NormalAshurst"/>
      </w:pPr>
      <w:r>
        <w:t>The information and opinions contained in this document should not be relied upon as authoritative or definitive, and should not be taken into account in the exercise of judgments by any recipient, and under no circumstances is such information and opinions to be used or considered as an offer to buy or sell or a solicitation of an offer to buy or sell any security or instrument or to participate in any trading strategy. Recipients of this document and/or prospective counterparties and investors should review independently and/or obtain independent professional advice and draw their own conclusions regarding the suitability/appropriateness of any transaction including (but not limited to) the economic benefit and risks and the legal, regulatory, credit, tax and accounting aspects in relation to their particular circumstances.</w:t>
      </w:r>
    </w:p>
    <w:p w14:paraId="77DEA523" w14:textId="22E14DB2" w:rsidR="002A5262" w:rsidRPr="00D1756E" w:rsidRDefault="002A5262" w:rsidP="00F44158">
      <w:pPr>
        <w:pStyle w:val="NormalAshurst"/>
      </w:pPr>
      <w:bookmarkStart w:id="0" w:name="_cp_change_19"/>
      <w:r w:rsidRPr="00D1756E">
        <w:t>This document and the information herein is made by reference to the transaction documents and legal opinions delivered in connection with the programme as they exist on the date of this document. Such transaction documents are subject to periodic amendments and/or replacement and/or termination. Neither Santander UK nor Santander, nor any of their respective affiliates, officers, servants, agents, employees or advisors are required to update this document and any information contained herein to the extent an amendment and/or replacement and/or termination of a relevant transaction document and/or legal opinion occurs.</w:t>
      </w:r>
      <w:bookmarkStart w:id="1" w:name="_cp_change_18"/>
      <w:bookmarkEnd w:id="0"/>
      <w:bookmarkEnd w:id="1"/>
    </w:p>
    <w:p w14:paraId="4CA4DCC5" w14:textId="77777777" w:rsidR="00F44158" w:rsidRDefault="00F44158" w:rsidP="00F44158">
      <w:pPr>
        <w:pStyle w:val="NormalAshurst"/>
      </w:pPr>
      <w:r>
        <w:t>The document is being provided to you on condition that (</w:t>
      </w:r>
      <w:proofErr w:type="spellStart"/>
      <w:r>
        <w:t>i</w:t>
      </w:r>
      <w:proofErr w:type="spellEnd"/>
      <w:r>
        <w:t>) you have sufficient understanding and independent professional advice prior to making your own evaluation of its contents and use and (ii) you are not relying on Santander for information, advice or recommendations of any sort. By accessing this document, the recipient acknowledges that (</w:t>
      </w:r>
      <w:proofErr w:type="spellStart"/>
      <w:r>
        <w:t>i</w:t>
      </w:r>
      <w:proofErr w:type="spellEnd"/>
      <w:r>
        <w:t>) Santander is not in the business of providing legal, regulatory, credit, tax and accounting advice,</w:t>
      </w:r>
    </w:p>
    <w:p w14:paraId="6BB646E8" w14:textId="77777777" w:rsidR="00F44158" w:rsidRDefault="00F44158" w:rsidP="00F44158">
      <w:pPr>
        <w:pStyle w:val="NormalAshurst"/>
      </w:pPr>
      <w:r>
        <w:t>(ii) it will legal, regulatory, credit, tax and accounting advice from advisors with appropriate expertise to assess relevant risks and independently determine, without reliance upon Santander, the economic risks and merits and that it is able to assume any such risks and that (iii) nothing herein or in the document shall form the basis of or be relied on in connection with any contract or commitment whatsoever and neither Santander UK nor Santander, nor any of their respective affiliates, officers, agents, employees or advisors accept liability for any loss howsoever arising, whether direct or consequential, from, related to or in connection with any use of the document or otherwise arising in connection therewith.</w:t>
      </w:r>
    </w:p>
    <w:p w14:paraId="6FB8B83D" w14:textId="77777777" w:rsidR="00F44158" w:rsidRDefault="00F44158" w:rsidP="00F44158">
      <w:pPr>
        <w:pStyle w:val="NormalAshurst"/>
      </w:pPr>
      <w:r>
        <w:t>By accessing this document you agree to be bound by these provisions.</w:t>
      </w:r>
    </w:p>
    <w:p w14:paraId="1C80E836" w14:textId="2D40322A" w:rsidR="00F44158" w:rsidRDefault="00F44158">
      <w:pPr>
        <w:rPr>
          <w:sz w:val="16"/>
          <w:lang w:eastAsia="zh-TW"/>
        </w:rPr>
      </w:pPr>
      <w:r>
        <w:br w:type="page"/>
      </w:r>
    </w:p>
    <w:p w14:paraId="352CDC05" w14:textId="6938E2FA" w:rsidR="00F44158" w:rsidRPr="00F44158" w:rsidRDefault="00DB3CBC" w:rsidP="00F44158">
      <w:pPr>
        <w:pStyle w:val="NormalAshurst"/>
        <w:jc w:val="center"/>
        <w:rPr>
          <w:b/>
          <w:bCs/>
        </w:rPr>
      </w:pPr>
      <w:r>
        <w:rPr>
          <w:b/>
          <w:bCs/>
        </w:rPr>
        <w:lastRenderedPageBreak/>
        <w:t>FOSSE</w:t>
      </w:r>
      <w:r w:rsidR="00F44158" w:rsidRPr="00F44158">
        <w:rPr>
          <w:b/>
          <w:bCs/>
        </w:rPr>
        <w:t xml:space="preserve"> MASTER ISSUER PLC</w:t>
      </w:r>
      <w:r w:rsidR="00F44158">
        <w:rPr>
          <w:b/>
          <w:bCs/>
        </w:rPr>
        <w:br/>
      </w:r>
      <w:r w:rsidR="00F44158" w:rsidRPr="00F44158">
        <w:rPr>
          <w:b/>
          <w:bCs/>
        </w:rPr>
        <w:t>STS GUIDANCE - LIQUIDITY COVERAGE REQUIREMENT</w:t>
      </w:r>
    </w:p>
    <w:p w14:paraId="1D14B0F5" w14:textId="7E4957F6" w:rsidR="00F44158" w:rsidRDefault="00A810D9" w:rsidP="00F44158">
      <w:pPr>
        <w:pStyle w:val="NormalAshurst"/>
        <w:jc w:val="center"/>
      </w:pPr>
      <w:r>
        <w:t>24</w:t>
      </w:r>
      <w:r w:rsidR="00DB3CBC">
        <w:t xml:space="preserve"> June</w:t>
      </w:r>
      <w:r w:rsidR="00184FE1">
        <w:t xml:space="preserve"> </w:t>
      </w:r>
      <w:r w:rsidR="00F44158">
        <w:t>2025</w:t>
      </w:r>
    </w:p>
    <w:tbl>
      <w:tblPr>
        <w:tblStyle w:val="AshurstPlain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75"/>
        <w:gridCol w:w="6975"/>
      </w:tblGrid>
      <w:tr w:rsidR="00F44158" w:rsidRPr="00F44158" w14:paraId="035F2DEB" w14:textId="77777777" w:rsidTr="00B46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D9D9D9"/>
          </w:tcPr>
          <w:p w14:paraId="0C38487E" w14:textId="2BA60EB9" w:rsidR="00F44158" w:rsidRPr="00F44158" w:rsidRDefault="00F44158" w:rsidP="005E19EB">
            <w:pPr>
              <w:pStyle w:val="NormalAshurst"/>
              <w:rPr>
                <w:b/>
                <w:bCs/>
              </w:rPr>
            </w:pPr>
            <w:proofErr w:type="spellStart"/>
            <w:r w:rsidRPr="00F44158">
              <w:rPr>
                <w:b/>
                <w:bCs/>
              </w:rPr>
              <w:t>LCR</w:t>
            </w:r>
            <w:proofErr w:type="spellEnd"/>
            <w:r w:rsidRPr="00F44158">
              <w:rPr>
                <w:b/>
                <w:bCs/>
              </w:rPr>
              <w:t xml:space="preserve"> / STS legislative text</w:t>
            </w:r>
            <w:r>
              <w:rPr>
                <w:rStyle w:val="FootnoteReference"/>
                <w:b/>
                <w:bCs/>
              </w:rPr>
              <w:footnoteReference w:id="2"/>
            </w:r>
          </w:p>
        </w:tc>
        <w:tc>
          <w:tcPr>
            <w:tcW w:w="6975"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D9D9D9"/>
          </w:tcPr>
          <w:p w14:paraId="6641BF92" w14:textId="5EC07EDD" w:rsidR="00F44158" w:rsidRPr="00F44158" w:rsidRDefault="00F44158" w:rsidP="005E19EB">
            <w:pPr>
              <w:pStyle w:val="NormalAshurst"/>
              <w:cnfStyle w:val="100000000000" w:firstRow="1" w:lastRow="0" w:firstColumn="0" w:lastColumn="0" w:oddVBand="0" w:evenVBand="0" w:oddHBand="0" w:evenHBand="0" w:firstRowFirstColumn="0" w:firstRowLastColumn="0" w:lastRowFirstColumn="0" w:lastRowLastColumn="0"/>
              <w:rPr>
                <w:b/>
                <w:bCs/>
              </w:rPr>
            </w:pPr>
            <w:r w:rsidRPr="00F44158">
              <w:rPr>
                <w:b/>
                <w:bCs/>
              </w:rPr>
              <w:t>Commentary</w:t>
            </w:r>
            <w:r>
              <w:rPr>
                <w:rStyle w:val="FootnoteReference"/>
                <w:b/>
                <w:bCs/>
              </w:rPr>
              <w:footnoteReference w:id="3"/>
            </w:r>
            <w:r w:rsidR="000E07A2">
              <w:rPr>
                <w:b/>
                <w:bCs/>
              </w:rPr>
              <w:t xml:space="preserve"> </w:t>
            </w:r>
          </w:p>
        </w:tc>
      </w:tr>
      <w:tr w:rsidR="00F44158" w:rsidRPr="00F44158" w14:paraId="7CCE746B" w14:textId="77777777" w:rsidTr="00B460AA">
        <w:tc>
          <w:tcPr>
            <w:cnfStyle w:val="001000000000" w:firstRow="0" w:lastRow="0" w:firstColumn="1" w:lastColumn="0" w:oddVBand="0" w:evenVBand="0" w:oddHBand="0" w:evenHBand="0" w:firstRowFirstColumn="0" w:firstRowLastColumn="0" w:lastRowFirstColumn="0" w:lastRowLastColumn="0"/>
            <w:tcW w:w="13950" w:type="dxa"/>
            <w:gridSpan w:val="2"/>
            <w:tcBorders>
              <w:top w:val="single" w:sz="4" w:space="0" w:color="auto"/>
              <w:bottom w:val="single" w:sz="4" w:space="0" w:color="auto"/>
            </w:tcBorders>
            <w:shd w:val="clear" w:color="auto" w:fill="DAE4F1"/>
          </w:tcPr>
          <w:p w14:paraId="4D6A29B2" w14:textId="42756232" w:rsidR="00F44158" w:rsidRPr="00F44158" w:rsidRDefault="00F44158" w:rsidP="005E19EB">
            <w:pPr>
              <w:pStyle w:val="NormalAshurst"/>
              <w:rPr>
                <w:b/>
                <w:bCs/>
              </w:rPr>
            </w:pPr>
            <w:r w:rsidRPr="00F44158">
              <w:rPr>
                <w:b/>
                <w:bCs/>
              </w:rPr>
              <w:t xml:space="preserve">Article 13 - Level </w:t>
            </w:r>
            <w:proofErr w:type="spellStart"/>
            <w:r w:rsidRPr="00F44158">
              <w:rPr>
                <w:b/>
                <w:bCs/>
              </w:rPr>
              <w:t>2B</w:t>
            </w:r>
            <w:proofErr w:type="spellEnd"/>
            <w:r w:rsidRPr="00F44158">
              <w:rPr>
                <w:b/>
                <w:bCs/>
              </w:rPr>
              <w:t xml:space="preserve"> securitisations</w:t>
            </w:r>
          </w:p>
        </w:tc>
      </w:tr>
      <w:tr w:rsidR="00F44158" w:rsidRPr="00F44158" w14:paraId="07BA530A" w14:textId="77777777" w:rsidTr="00B460AA">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auto"/>
            </w:tcBorders>
          </w:tcPr>
          <w:p w14:paraId="705B8637" w14:textId="4CE0D708" w:rsidR="00F44158" w:rsidRDefault="00F44158" w:rsidP="00F44158">
            <w:pPr>
              <w:pStyle w:val="NormalAshurst"/>
            </w:pPr>
            <w:r>
              <w:t xml:space="preserve">1. Exposures in the form of asset-backed securities as referred to in Article 12(1)(a) shall qualify as level </w:t>
            </w:r>
            <w:proofErr w:type="spellStart"/>
            <w:r>
              <w:t>2B</w:t>
            </w:r>
            <w:proofErr w:type="spellEnd"/>
            <w:r>
              <w:t xml:space="preserve"> securitisations where the following conditions are satisfied:</w:t>
            </w:r>
          </w:p>
          <w:p w14:paraId="1200B8EA" w14:textId="4A1CF55C" w:rsidR="00F44158" w:rsidRPr="00F44158" w:rsidRDefault="00F44158" w:rsidP="00F44158">
            <w:pPr>
              <w:pStyle w:val="NormalAshurst"/>
            </w:pPr>
            <w:r>
              <w:t>(a) the designation ‘STS’ or ‘simple, transparent and standardised’, or a designation that refers directly or indirectly to those terms, is permitted to be used for the securitisation in accordance with</w:t>
            </w:r>
            <w:r w:rsidR="008735DC">
              <w:t xml:space="preserve"> </w:t>
            </w:r>
            <w:r w:rsidR="008735DC" w:rsidRPr="008735DC">
              <w:t>regulation 12 of the Securitisation Regulations 2024 (SI 2024/102)</w:t>
            </w:r>
            <w:r>
              <w:t xml:space="preserve"> and is being so </w:t>
            </w:r>
            <w:r w:rsidRPr="00F44158">
              <w:t>used;</w:t>
            </w:r>
          </w:p>
        </w:tc>
        <w:tc>
          <w:tcPr>
            <w:tcW w:w="6975" w:type="dxa"/>
            <w:vMerge w:val="restart"/>
            <w:tcBorders>
              <w:top w:val="single" w:sz="4" w:space="0" w:color="auto"/>
            </w:tcBorders>
            <w:vAlign w:val="center"/>
          </w:tcPr>
          <w:p w14:paraId="00050888" w14:textId="5202A031" w:rsidR="00F44158" w:rsidRDefault="009870FD" w:rsidP="00F44158">
            <w:pPr>
              <w:pStyle w:val="NormalAshurst"/>
              <w:cnfStyle w:val="000000000000" w:firstRow="0" w:lastRow="0" w:firstColumn="0" w:lastColumn="0" w:oddVBand="0" w:evenVBand="0" w:oddHBand="0" w:evenHBand="0" w:firstRowFirstColumn="0" w:firstRowLastColumn="0" w:lastRowFirstColumn="0" w:lastRowLastColumn="0"/>
            </w:pPr>
            <w:r w:rsidRPr="00800146">
              <w:t>Santander UK, as originator</w:t>
            </w:r>
            <w:r>
              <w:t>,</w:t>
            </w:r>
            <w:r w:rsidRPr="00800146">
              <w:t xml:space="preserve"> </w:t>
            </w:r>
            <w:r w:rsidRPr="00B31C3E">
              <w:t>may procure the submission of a notification to the</w:t>
            </w:r>
            <w:r w:rsidRPr="00800146">
              <w:t xml:space="preserve"> </w:t>
            </w:r>
            <w:proofErr w:type="spellStart"/>
            <w:r w:rsidRPr="00800146">
              <w:t>F</w:t>
            </w:r>
            <w:r>
              <w:t>CA</w:t>
            </w:r>
            <w:proofErr w:type="spellEnd"/>
            <w:r w:rsidRPr="00800146">
              <w:t xml:space="preserve"> </w:t>
            </w:r>
            <w:r w:rsidRPr="00B31C3E">
              <w:t>as the relevant competent authority in the UK</w:t>
            </w:r>
            <w:r>
              <w:t xml:space="preserve"> </w:t>
            </w:r>
            <w:r w:rsidRPr="00800146">
              <w:t xml:space="preserve">in accordance with </w:t>
            </w:r>
            <w:proofErr w:type="spellStart"/>
            <w:r>
              <w:t>SECN</w:t>
            </w:r>
            <w:proofErr w:type="spellEnd"/>
            <w:r>
              <w:t xml:space="preserve"> </w:t>
            </w:r>
            <w:r w:rsidRPr="00800146">
              <w:t>2.</w:t>
            </w:r>
            <w:r>
              <w:t>5,</w:t>
            </w:r>
            <w:r w:rsidRPr="00800146">
              <w:t xml:space="preserve"> </w:t>
            </w:r>
            <w:r w:rsidRPr="00B31C3E">
              <w:t xml:space="preserve">confirming that the requirements of </w:t>
            </w:r>
            <w:proofErr w:type="spellStart"/>
            <w:r w:rsidRPr="00B31C3E">
              <w:t>SECN</w:t>
            </w:r>
            <w:proofErr w:type="spellEnd"/>
            <w:r w:rsidRPr="00B31C3E">
              <w:t xml:space="preserve"> </w:t>
            </w:r>
            <w:proofErr w:type="spellStart"/>
            <w:r w:rsidRPr="00B31C3E">
              <w:t>2.2.1R</w:t>
            </w:r>
            <w:proofErr w:type="spellEnd"/>
            <w:r w:rsidRPr="00B31C3E">
              <w:t xml:space="preserve"> to </w:t>
            </w:r>
            <w:proofErr w:type="spellStart"/>
            <w:r w:rsidRPr="00B31C3E">
              <w:t>2.2.29R</w:t>
            </w:r>
            <w:proofErr w:type="spellEnd"/>
            <w:r w:rsidRPr="00B31C3E">
              <w:t xml:space="preserve"> have been satisfied</w:t>
            </w:r>
            <w:r w:rsidRPr="00800146">
              <w:t xml:space="preserve"> with respect to the issuance of a series of notes. No assurance is given that the originator will seek an STS designation with respect to any series of notes.</w:t>
            </w:r>
            <w:r w:rsidR="00F44158">
              <w:t xml:space="preserve"> See the section “</w:t>
            </w:r>
            <w:r w:rsidR="006D4F8C">
              <w:t>UK Securitisation Framework and EU Securitisation Regulation</w:t>
            </w:r>
            <w:r w:rsidR="00F44158">
              <w:t>—</w:t>
            </w:r>
            <w:r w:rsidR="006D4F8C">
              <w:t xml:space="preserve">UK </w:t>
            </w:r>
            <w:r w:rsidR="00F44158">
              <w:t>STS requirements” in the form of final terms in the base prospectus (p. 29</w:t>
            </w:r>
            <w:r w:rsidR="006D4F8C">
              <w:t>5</w:t>
            </w:r>
            <w:r w:rsidR="00F44158">
              <w:t>).</w:t>
            </w:r>
          </w:p>
          <w:p w14:paraId="40C2AED7" w14:textId="0931800F" w:rsidR="00F44158" w:rsidRPr="006D4F8C" w:rsidRDefault="00F44158" w:rsidP="00F44158">
            <w:pPr>
              <w:pStyle w:val="NormalAshurst"/>
              <w:cnfStyle w:val="000000000000" w:firstRow="0" w:lastRow="0" w:firstColumn="0" w:lastColumn="0" w:oddVBand="0" w:evenVBand="0" w:oddHBand="0" w:evenHBand="0" w:firstRowFirstColumn="0" w:firstRowLastColumn="0" w:lastRowFirstColumn="0" w:lastRowLastColumn="0"/>
              <w:rPr>
                <w:i/>
                <w:iCs/>
              </w:rPr>
            </w:pPr>
            <w:r>
              <w:t xml:space="preserve">The </w:t>
            </w:r>
            <w:r w:rsidR="00DB3CBC">
              <w:t>Fosse</w:t>
            </w:r>
            <w:r>
              <w:t xml:space="preserve"> Master Issuer plc’s residential mortgage-backed securitisation satisfies the requirements of Article 13 (Level </w:t>
            </w:r>
            <w:proofErr w:type="spellStart"/>
            <w:r>
              <w:t>2B</w:t>
            </w:r>
            <w:proofErr w:type="spellEnd"/>
            <w:r>
              <w:t xml:space="preserve"> securitisations) for asset-backed securities, as set out below.</w:t>
            </w:r>
          </w:p>
        </w:tc>
      </w:tr>
      <w:tr w:rsidR="00F44158" w:rsidRPr="00F44158" w14:paraId="47857310" w14:textId="77777777" w:rsidTr="00B460AA">
        <w:tc>
          <w:tcPr>
            <w:cnfStyle w:val="001000000000" w:firstRow="0" w:lastRow="0" w:firstColumn="1" w:lastColumn="0" w:oddVBand="0" w:evenVBand="0" w:oddHBand="0" w:evenHBand="0" w:firstRowFirstColumn="0" w:firstRowLastColumn="0" w:lastRowFirstColumn="0" w:lastRowLastColumn="0"/>
            <w:tcW w:w="6975" w:type="dxa"/>
            <w:tcBorders>
              <w:bottom w:val="single" w:sz="4" w:space="0" w:color="auto"/>
            </w:tcBorders>
          </w:tcPr>
          <w:p w14:paraId="64E94D86" w14:textId="61B31956" w:rsidR="00F44158" w:rsidRPr="00F17076" w:rsidRDefault="00F44158" w:rsidP="00F44158">
            <w:pPr>
              <w:pStyle w:val="NormalAshurst"/>
              <w:rPr>
                <w:i/>
                <w:iCs/>
              </w:rPr>
            </w:pPr>
            <w:r>
              <w:t>(b) the criteria laid down in paragraph 2 and paragraphs 10 to 13 of this Article are met.</w:t>
            </w:r>
          </w:p>
        </w:tc>
        <w:tc>
          <w:tcPr>
            <w:tcW w:w="6975" w:type="dxa"/>
            <w:vMerge/>
            <w:tcBorders>
              <w:bottom w:val="single" w:sz="4" w:space="0" w:color="auto"/>
            </w:tcBorders>
            <w:vAlign w:val="center"/>
          </w:tcPr>
          <w:p w14:paraId="654FF561" w14:textId="77777777" w:rsidR="00F44158" w:rsidRDefault="00F44158" w:rsidP="00F44158">
            <w:pPr>
              <w:pStyle w:val="NormalAshurst"/>
              <w:cnfStyle w:val="000000000000" w:firstRow="0" w:lastRow="0" w:firstColumn="0" w:lastColumn="0" w:oddVBand="0" w:evenVBand="0" w:oddHBand="0" w:evenHBand="0" w:firstRowFirstColumn="0" w:firstRowLastColumn="0" w:lastRowFirstColumn="0" w:lastRowLastColumn="0"/>
            </w:pPr>
          </w:p>
        </w:tc>
      </w:tr>
      <w:tr w:rsidR="00F17076" w:rsidRPr="00F44158" w14:paraId="69563965" w14:textId="77777777" w:rsidTr="00B460AA">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auto"/>
              <w:bottom w:val="nil"/>
            </w:tcBorders>
          </w:tcPr>
          <w:p w14:paraId="3A1D7B55" w14:textId="42A6B157" w:rsidR="00F17076" w:rsidRDefault="00F17076" w:rsidP="00F17076">
            <w:pPr>
              <w:pStyle w:val="NormalAshurst"/>
            </w:pPr>
            <w:r>
              <w:t>2. The securitisation position and the exposures underlying the position shall meet all the following requirements:</w:t>
            </w:r>
          </w:p>
        </w:tc>
        <w:tc>
          <w:tcPr>
            <w:tcW w:w="6975" w:type="dxa"/>
            <w:tcBorders>
              <w:top w:val="single" w:sz="4" w:space="0" w:color="auto"/>
              <w:bottom w:val="nil"/>
            </w:tcBorders>
            <w:vAlign w:val="center"/>
          </w:tcPr>
          <w:p w14:paraId="18114379" w14:textId="77777777" w:rsidR="00F17076" w:rsidRDefault="00F17076" w:rsidP="00F44158">
            <w:pPr>
              <w:pStyle w:val="NormalAshurst"/>
              <w:cnfStyle w:val="000000000000" w:firstRow="0" w:lastRow="0" w:firstColumn="0" w:lastColumn="0" w:oddVBand="0" w:evenVBand="0" w:oddHBand="0" w:evenHBand="0" w:firstRowFirstColumn="0" w:firstRowLastColumn="0" w:lastRowFirstColumn="0" w:lastRowLastColumn="0"/>
            </w:pPr>
          </w:p>
        </w:tc>
      </w:tr>
      <w:tr w:rsidR="00F44158" w:rsidRPr="00F44158" w14:paraId="67D8633C" w14:textId="77777777" w:rsidTr="00B460AA">
        <w:tc>
          <w:tcPr>
            <w:cnfStyle w:val="001000000000" w:firstRow="0" w:lastRow="0" w:firstColumn="1" w:lastColumn="0" w:oddVBand="0" w:evenVBand="0" w:oddHBand="0" w:evenHBand="0" w:firstRowFirstColumn="0" w:firstRowLastColumn="0" w:lastRowFirstColumn="0" w:lastRowLastColumn="0"/>
            <w:tcW w:w="6975" w:type="dxa"/>
            <w:tcBorders>
              <w:top w:val="nil"/>
            </w:tcBorders>
          </w:tcPr>
          <w:p w14:paraId="3543FB39" w14:textId="2EDFF2AD" w:rsidR="00F44158" w:rsidRDefault="00F44158" w:rsidP="00F44158">
            <w:pPr>
              <w:pStyle w:val="NormalAshurst"/>
            </w:pPr>
            <w:r>
              <w:t xml:space="preserve">(a) the position has been assigned a credit assessment of credit quality step 1 by a nominated </w:t>
            </w:r>
            <w:proofErr w:type="spellStart"/>
            <w:r>
              <w:t>ECAI</w:t>
            </w:r>
            <w:proofErr w:type="spellEnd"/>
            <w:r>
              <w:t xml:space="preserve"> in accordance with Article 264 of </w:t>
            </w:r>
            <w:r w:rsidR="00AD083D">
              <w:t xml:space="preserve">CRR </w:t>
            </w:r>
            <w:r>
              <w:t>or the equivalent credit quality step in the event of a short-term credit assessment;</w:t>
            </w:r>
          </w:p>
        </w:tc>
        <w:tc>
          <w:tcPr>
            <w:tcW w:w="6975" w:type="dxa"/>
            <w:vMerge w:val="restart"/>
            <w:tcBorders>
              <w:top w:val="nil"/>
            </w:tcBorders>
            <w:vAlign w:val="center"/>
          </w:tcPr>
          <w:p w14:paraId="6B74BA52" w14:textId="75A4BE62" w:rsidR="00F44158" w:rsidRDefault="00F44158" w:rsidP="00F44158">
            <w:pPr>
              <w:pStyle w:val="NormalAshurst"/>
              <w:cnfStyle w:val="000000000000" w:firstRow="0" w:lastRow="0" w:firstColumn="0" w:lastColumn="0" w:oddVBand="0" w:evenVBand="0" w:oddHBand="0" w:evenHBand="0" w:firstRowFirstColumn="0" w:firstRowLastColumn="0" w:lastRowFirstColumn="0" w:lastRowLastColumn="0"/>
            </w:pPr>
            <w:r>
              <w:t>The class A notes issued under the programme are expected to be rated by two or more of Standard &amp; Poor's Ratings Services, a division of Standard &amp; Poor's Credit Market Services Europe Limited (AAA to AA-), Moody's Investors Service Limited (</w:t>
            </w:r>
            <w:proofErr w:type="spellStart"/>
            <w:r>
              <w:t>Aaa</w:t>
            </w:r>
            <w:proofErr w:type="spellEnd"/>
            <w:r>
              <w:t xml:space="preserve"> to </w:t>
            </w:r>
            <w:proofErr w:type="spellStart"/>
            <w:r>
              <w:t>Aa3</w:t>
            </w:r>
            <w:proofErr w:type="spellEnd"/>
            <w:r>
              <w:t xml:space="preserve">) and Fitch Ratings Ltd. (AAA to AA-). See item </w:t>
            </w:r>
            <w:r w:rsidR="00105F8C">
              <w:t>9</w:t>
            </w:r>
            <w:r>
              <w:t xml:space="preserve"> of the form of final terms in the base prospectus (p. </w:t>
            </w:r>
            <w:r w:rsidR="00184FE1">
              <w:t>26</w:t>
            </w:r>
            <w:r w:rsidR="00A810D9">
              <w:t>7</w:t>
            </w:r>
            <w:r>
              <w:t>).</w:t>
            </w:r>
          </w:p>
          <w:p w14:paraId="0C099CFE" w14:textId="176D4E51" w:rsidR="00F44158" w:rsidRDefault="00F44158" w:rsidP="00F44158">
            <w:pPr>
              <w:pStyle w:val="NormalAshurst"/>
              <w:cnfStyle w:val="000000000000" w:firstRow="0" w:lastRow="0" w:firstColumn="0" w:lastColumn="0" w:oddVBand="0" w:evenVBand="0" w:oddHBand="0" w:evenHBand="0" w:firstRowFirstColumn="0" w:firstRowLastColumn="0" w:lastRowFirstColumn="0" w:lastRowLastColumn="0"/>
            </w:pPr>
            <w:r>
              <w:t xml:space="preserve">Payments of interest and principal on the class A notes issued under the programme rank ahead of payments of interest and principal on the class B notes, the class M notes, the class C notes, and the class Z notes. See the base prospectus section “Cashflows” (pp. </w:t>
            </w:r>
            <w:r w:rsidR="00A810D9">
              <w:t>195-216</w:t>
            </w:r>
            <w:r>
              <w:t>).</w:t>
            </w:r>
          </w:p>
        </w:tc>
      </w:tr>
      <w:tr w:rsidR="00F44158" w:rsidRPr="00F44158" w14:paraId="0D0C3BB4" w14:textId="77777777" w:rsidTr="00B460AA">
        <w:tc>
          <w:tcPr>
            <w:cnfStyle w:val="001000000000" w:firstRow="0" w:lastRow="0" w:firstColumn="1" w:lastColumn="0" w:oddVBand="0" w:evenVBand="0" w:oddHBand="0" w:evenHBand="0" w:firstRowFirstColumn="0" w:firstRowLastColumn="0" w:lastRowFirstColumn="0" w:lastRowLastColumn="0"/>
            <w:tcW w:w="6975" w:type="dxa"/>
          </w:tcPr>
          <w:p w14:paraId="02A39A85" w14:textId="45E28EBF" w:rsidR="00F44158" w:rsidRDefault="00F44158" w:rsidP="00F44158">
            <w:pPr>
              <w:pStyle w:val="NormalAshurst"/>
            </w:pPr>
            <w:r>
              <w:t xml:space="preserve">(b) the position is in the most senior tranche or tranches of the securitisation and possesses the highest level of seniority at all times during the ongoing life of the transaction. For these purposes, a tranche shall be deemed to be the most senior where after the delivery of an enforcement notice and where applicable an acceleration notice, the tranche is not subordinated to other tranches of the same securitisation transaction or scheme in respect of receiving principal and interest payments, without taking into account amounts due under interest rate or currency derivative contracts, fees or other similar payments in accordance with Article 242(6) of </w:t>
            </w:r>
            <w:r w:rsidR="00AD083D">
              <w:t>CRR</w:t>
            </w:r>
            <w:r>
              <w:t>;</w:t>
            </w:r>
          </w:p>
        </w:tc>
        <w:tc>
          <w:tcPr>
            <w:tcW w:w="6975" w:type="dxa"/>
            <w:vMerge/>
            <w:vAlign w:val="center"/>
          </w:tcPr>
          <w:p w14:paraId="596B864E" w14:textId="77777777" w:rsidR="00F44158" w:rsidRDefault="00F44158" w:rsidP="00F44158">
            <w:pPr>
              <w:pStyle w:val="NormalAshurst"/>
              <w:cnfStyle w:val="000000000000" w:firstRow="0" w:lastRow="0" w:firstColumn="0" w:lastColumn="0" w:oddVBand="0" w:evenVBand="0" w:oddHBand="0" w:evenHBand="0" w:firstRowFirstColumn="0" w:firstRowLastColumn="0" w:lastRowFirstColumn="0" w:lastRowLastColumn="0"/>
            </w:pPr>
          </w:p>
        </w:tc>
      </w:tr>
      <w:tr w:rsidR="00B96DC4" w:rsidRPr="00F44158" w14:paraId="7F19DDAE" w14:textId="77777777" w:rsidTr="00B460AA">
        <w:tc>
          <w:tcPr>
            <w:cnfStyle w:val="001000000000" w:firstRow="0" w:lastRow="0" w:firstColumn="1" w:lastColumn="0" w:oddVBand="0" w:evenVBand="0" w:oddHBand="0" w:evenHBand="0" w:firstRowFirstColumn="0" w:firstRowLastColumn="0" w:lastRowFirstColumn="0" w:lastRowLastColumn="0"/>
            <w:tcW w:w="6975" w:type="dxa"/>
          </w:tcPr>
          <w:p w14:paraId="40A34B29" w14:textId="3071C0C4" w:rsidR="00B96DC4" w:rsidRDefault="00B96DC4" w:rsidP="00B96DC4">
            <w:pPr>
              <w:pStyle w:val="NormalAshurst"/>
            </w:pPr>
            <w:r>
              <w:t>(g) the securitisation position is backed by a pool of underlying exposures and those underlying exposures either all belong to only one of the following subcategories or else they consist of a combination of residential loans referred to in point (</w:t>
            </w:r>
            <w:proofErr w:type="spellStart"/>
            <w:r>
              <w:t>i</w:t>
            </w:r>
            <w:proofErr w:type="spellEnd"/>
            <w:r>
              <w:t>):</w:t>
            </w:r>
          </w:p>
          <w:p w14:paraId="538731E5" w14:textId="77777777" w:rsidR="00B96DC4" w:rsidRDefault="00B96DC4" w:rsidP="00B96DC4">
            <w:pPr>
              <w:pStyle w:val="NormalAshurst"/>
            </w:pPr>
            <w:r>
              <w:lastRenderedPageBreak/>
              <w:t>(</w:t>
            </w:r>
            <w:proofErr w:type="spellStart"/>
            <w:r>
              <w:t>i</w:t>
            </w:r>
            <w:proofErr w:type="spellEnd"/>
            <w:r>
              <w:t>) residential loans secured with a first-ranking mortgage granted to individuals for the acquisition of their main residence, provided that one of the two following conditions is met:</w:t>
            </w:r>
          </w:p>
          <w:p w14:paraId="0491FB68" w14:textId="7E0E1927" w:rsidR="00B96DC4" w:rsidRDefault="00B96DC4" w:rsidP="00B96DC4">
            <w:pPr>
              <w:pStyle w:val="NormalAshurst"/>
            </w:pPr>
            <w:r>
              <w:t>– the loans in the pool meet on average the loan-to-value requirement laid down in point (</w:t>
            </w:r>
            <w:proofErr w:type="spellStart"/>
            <w:r>
              <w:t>i</w:t>
            </w:r>
            <w:proofErr w:type="spellEnd"/>
            <w:r>
              <w:t>) of Article 129(1)(d) of</w:t>
            </w:r>
            <w:r w:rsidR="00AD083D">
              <w:t xml:space="preserve"> CRR</w:t>
            </w:r>
            <w:r>
              <w:t>;</w:t>
            </w:r>
          </w:p>
          <w:p w14:paraId="6F6676C1" w14:textId="4533EB23" w:rsidR="00B96DC4" w:rsidRDefault="00B96DC4" w:rsidP="00B96DC4">
            <w:pPr>
              <w:pStyle w:val="NormalAshurst"/>
            </w:pPr>
            <w:r>
              <w:t xml:space="preserve">– the national law of the </w:t>
            </w:r>
            <w:r w:rsidR="00B87415">
              <w:t>jurisdiction</w:t>
            </w:r>
            <w:r w:rsidR="00AD083D">
              <w:t xml:space="preserve"> </w:t>
            </w:r>
            <w:r>
              <w:t>where the loans were originated provides for a loan-to-income limit on the amount that an obligor may borrow in a residential loan. The loan-to- income limit is calculated on the gross annual income of the obligor, taking into account the tax obligations and other commitments of the obligor and the risk of changes in the interest rates over the term of the loan. For each residential loan in the pool, the percentage of the obligor's gross income that may be spent to service the loan, including interest, principal and fee payments, does not exceed 45%;</w:t>
            </w:r>
          </w:p>
          <w:p w14:paraId="59CF6D08" w14:textId="5149FC2A" w:rsidR="00B96DC4" w:rsidRDefault="00B96DC4" w:rsidP="00B96DC4">
            <w:pPr>
              <w:pStyle w:val="NormalAshurst"/>
            </w:pPr>
            <w:r>
              <w:t xml:space="preserve">(iii) commercial loans, leases and credit facilities to undertakings established in </w:t>
            </w:r>
            <w:r w:rsidR="00AD083D">
              <w:t xml:space="preserve">the United </w:t>
            </w:r>
            <w:r w:rsidR="00B87415">
              <w:t>Kingdom to</w:t>
            </w:r>
            <w:r>
              <w:t xml:space="preserve"> finance capital expenditures or business operations other than the acquisition or development of commercial real estate, provided that at least 80 % of the borrowers in the pool in terms of portfolio balance are small and medium- sized enterprises at the time of issuance of the securitisation, and none of the borrowers is an institution as defined in Article 4(1)(3) of</w:t>
            </w:r>
            <w:r w:rsidR="00B87415">
              <w:t xml:space="preserve"> </w:t>
            </w:r>
            <w:r w:rsidR="00F440DD">
              <w:t>CRR</w:t>
            </w:r>
            <w:r>
              <w:t>;</w:t>
            </w:r>
          </w:p>
          <w:p w14:paraId="738125BF" w14:textId="60FD8142" w:rsidR="00F440DD" w:rsidRDefault="00F440DD" w:rsidP="00B96DC4">
            <w:pPr>
              <w:pStyle w:val="NormalAshurst"/>
            </w:pPr>
            <w:r>
              <w:t xml:space="preserve">(iv) </w:t>
            </w:r>
            <w:r w:rsidRPr="00F440DD">
              <w:t>auto loans and leases to borrowers or lessees established or resident in the United Kingdom. For these purposes, auto loans and leases shall include loans or leases for the financing of motor vehicles or trailers as defined in provisions implementing points (11) and (12) of Article 3 of Directive 2007/46/EC of the European Parliament and of the Council, tractors as defined in point (8) of Article 3 of Regulation (EU) No 167/2013 of the European Parliament and of the Council (as it had effect immediately before exit day), powered two-wheelers or powered tricycles as defined in points (68) and (69) of Article 3 of Regulation (EU) No 168/2013 of the European Parliament and of the Council (as it had effect immediately before exit day) or tracked vehicles as referred to in provisions implementing point (c) of Article 2(2) of Directive 2007/46/EC. Such loans or leases may include ancillary insurance and service products or additional vehicle parts, and in the case of leases, the residual value of leased vehicles. All loans and leases in the pool shall be secured with a first-ranking charge or security over the vehicle or an appropriate guarantee in favour of the SSPE, such as a retention of title provision;</w:t>
            </w:r>
          </w:p>
          <w:p w14:paraId="25643ACA" w14:textId="13F8CA3A" w:rsidR="00B96DC4" w:rsidRDefault="00B96DC4" w:rsidP="00B96DC4">
            <w:pPr>
              <w:pStyle w:val="NormalAshurst"/>
            </w:pPr>
            <w:r>
              <w:t>(v)</w:t>
            </w:r>
            <w:r w:rsidR="00F440DD">
              <w:t xml:space="preserve"> </w:t>
            </w:r>
            <w:r w:rsidR="00F440DD" w:rsidRPr="00F440DD">
              <w:t>loans and credit facilities to individuals resident in the</w:t>
            </w:r>
            <w:r w:rsidR="00F440DD">
              <w:t xml:space="preserve"> </w:t>
            </w:r>
            <w:hyperlink r:id="rId9" w:anchor="glossary-term-f7844a8cbb824a52a26c043e3f6b584e" w:tooltip="United Kingdom" w:history="1">
              <w:r w:rsidR="00F440DD" w:rsidRPr="00F440DD">
                <w:rPr>
                  <w:rStyle w:val="Hyperlink"/>
                </w:rPr>
                <w:t>United Kingdom</w:t>
              </w:r>
            </w:hyperlink>
            <w:r w:rsidR="00F440DD">
              <w:t xml:space="preserve"> </w:t>
            </w:r>
            <w:r w:rsidR="00F440DD" w:rsidRPr="00F440DD">
              <w:t>for personal, family or household consumption purposes.</w:t>
            </w:r>
          </w:p>
        </w:tc>
        <w:tc>
          <w:tcPr>
            <w:tcW w:w="6975" w:type="dxa"/>
            <w:vAlign w:val="center"/>
          </w:tcPr>
          <w:p w14:paraId="0D2AB811" w14:textId="74F19BC1" w:rsidR="00B96DC4" w:rsidRDefault="00B96DC4" w:rsidP="00F44158">
            <w:pPr>
              <w:pStyle w:val="NormalAshurst"/>
              <w:cnfStyle w:val="000000000000" w:firstRow="0" w:lastRow="0" w:firstColumn="0" w:lastColumn="0" w:oddVBand="0" w:evenVBand="0" w:oddHBand="0" w:evenHBand="0" w:firstRowFirstColumn="0" w:firstRowLastColumn="0" w:lastRowFirstColumn="0" w:lastRowLastColumn="0"/>
            </w:pPr>
            <w:r w:rsidRPr="00B96DC4">
              <w:lastRenderedPageBreak/>
              <w:t>Note only paragraph (</w:t>
            </w:r>
            <w:proofErr w:type="spellStart"/>
            <w:r w:rsidRPr="00B96DC4">
              <w:t>i</w:t>
            </w:r>
            <w:proofErr w:type="spellEnd"/>
            <w:r w:rsidRPr="00B96DC4">
              <w:t>) applies, and paragraphs (ii</w:t>
            </w:r>
            <w:r w:rsidR="008918CE">
              <w:t>i</w:t>
            </w:r>
            <w:r w:rsidRPr="00B96DC4">
              <w:t>) to (</w:t>
            </w:r>
            <w:r w:rsidR="00EA1895">
              <w:t>v</w:t>
            </w:r>
            <w:r w:rsidRPr="00B96DC4">
              <w:t>) do not apply.</w:t>
            </w:r>
          </w:p>
          <w:p w14:paraId="11302576" w14:textId="4A051F13" w:rsidR="00B96DC4" w:rsidRDefault="00B96DC4" w:rsidP="00B96DC4">
            <w:pPr>
              <w:pStyle w:val="NormalAshurst"/>
              <w:cnfStyle w:val="000000000000" w:firstRow="0" w:lastRow="0" w:firstColumn="0" w:lastColumn="0" w:oddVBand="0" w:evenVBand="0" w:oddHBand="0" w:evenHBand="0" w:firstRowFirstColumn="0" w:firstRowLastColumn="0" w:lastRowFirstColumn="0" w:lastRowLastColumn="0"/>
            </w:pPr>
            <w:r>
              <w:t>The portfolio is comprised of residential mortgage loans based on standard form documentation (see para 1.</w:t>
            </w:r>
            <w:r w:rsidR="00DB176E">
              <w:t>6</w:t>
            </w:r>
            <w:r>
              <w:t xml:space="preserve">(a) of schedule 1 of the mortgage sale agreement) originated and/or acquired by </w:t>
            </w:r>
            <w:r>
              <w:lastRenderedPageBreak/>
              <w:t xml:space="preserve">Santander UK plc and the Santander UK Group (see para 1.2 of schedule 1 of the mortgage sale agreement), each of which constitute a first charge by way of a legal mortgage or a first ranking standard security over residential properties located in England, Wales, or Scotland (see paras 2.3 and 3.1 of schedule 1 of the mortgage sale agreement). See the base prospectus section “The loans” (pp. </w:t>
            </w:r>
            <w:r w:rsidR="00105F8C">
              <w:t>239</w:t>
            </w:r>
            <w:r>
              <w:t>-</w:t>
            </w:r>
            <w:r w:rsidR="00105F8C">
              <w:t>257</w:t>
            </w:r>
            <w:r>
              <w:t>). See also para 1.2</w:t>
            </w:r>
            <w:r w:rsidR="00DB176E">
              <w:t>2</w:t>
            </w:r>
            <w:r>
              <w:t xml:space="preserve"> of schedule 1 of the mortgage sale agreement and loan warranty (</w:t>
            </w:r>
            <w:r w:rsidR="00AA645D">
              <w:t>2</w:t>
            </w:r>
            <w:r w:rsidR="00DB176E">
              <w:t>2</w:t>
            </w:r>
            <w:r>
              <w:t>) in the base prospectus section “</w:t>
            </w:r>
            <w:r w:rsidR="00AA645D">
              <w:t>Description of the Transaction Documents</w:t>
            </w:r>
            <w:r>
              <w:t>—Representations and warranties” (p.</w:t>
            </w:r>
            <w:r w:rsidR="000006A1">
              <w:t xml:space="preserve"> </w:t>
            </w:r>
            <w:r w:rsidR="00A810D9">
              <w:t>115-121</w:t>
            </w:r>
            <w:r>
              <w:t>), confirming that each loan is of a type described in paragraph 2(g)(</w:t>
            </w:r>
            <w:proofErr w:type="spellStart"/>
            <w:r>
              <w:t>i</w:t>
            </w:r>
            <w:proofErr w:type="spellEnd"/>
            <w:r>
              <w:t>) of Article 13.</w:t>
            </w:r>
          </w:p>
        </w:tc>
      </w:tr>
      <w:tr w:rsidR="00F44158" w:rsidRPr="00F44158" w14:paraId="76ECBDAB" w14:textId="77777777" w:rsidTr="00B460AA">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auto"/>
              <w:bottom w:val="single" w:sz="4" w:space="0" w:color="auto"/>
            </w:tcBorders>
          </w:tcPr>
          <w:p w14:paraId="0C4DD67F" w14:textId="51A1DEAB" w:rsidR="00F44158" w:rsidRPr="00F44158" w:rsidRDefault="00B96DC4" w:rsidP="00B96DC4">
            <w:pPr>
              <w:pStyle w:val="NormalAshurst"/>
            </w:pPr>
            <w:r>
              <w:lastRenderedPageBreak/>
              <w:t>10. The underlying exposures shall not have been originated by the credit institution holding the securitisation position in its liquidity buffer, its subsidiary, its parent undertaking, a subsidiary of its parent undertaking or any other undertaking closely linked with that credit institution.</w:t>
            </w:r>
          </w:p>
        </w:tc>
        <w:tc>
          <w:tcPr>
            <w:tcW w:w="6975" w:type="dxa"/>
            <w:tcBorders>
              <w:top w:val="single" w:sz="4" w:space="0" w:color="auto"/>
              <w:bottom w:val="single" w:sz="4" w:space="0" w:color="auto"/>
            </w:tcBorders>
            <w:vAlign w:val="center"/>
          </w:tcPr>
          <w:p w14:paraId="212A82E8" w14:textId="562E5E39" w:rsidR="00F44158" w:rsidRDefault="00987C85" w:rsidP="00987C85">
            <w:pPr>
              <w:pStyle w:val="NormalAshurst"/>
              <w:cnfStyle w:val="000000000000" w:firstRow="0" w:lastRow="0" w:firstColumn="0" w:lastColumn="0" w:oddVBand="0" w:evenVBand="0" w:oddHBand="0" w:evenHBand="0" w:firstRowFirstColumn="0" w:firstRowLastColumn="0" w:lastRowFirstColumn="0" w:lastRowLastColumn="0"/>
            </w:pPr>
            <w:r>
              <w:t xml:space="preserve">The loans have been originated by Santander UK, and not by its liquidity buffer, its subsidiary, its parent undertaking, a subsidiary of its parent undertaking or any other undertaking closely linked with Santander UK. See the base prospectus section “Santander UK plc and the Santander UK Group” (p. </w:t>
            </w:r>
            <w:r w:rsidR="004840D0">
              <w:t>226</w:t>
            </w:r>
            <w:r>
              <w:t>-</w:t>
            </w:r>
            <w:r w:rsidR="004840D0">
              <w:t>227</w:t>
            </w:r>
            <w:r>
              <w:t>).</w:t>
            </w:r>
          </w:p>
        </w:tc>
      </w:tr>
      <w:tr w:rsidR="00F44158" w:rsidRPr="00F44158" w14:paraId="45F945D3" w14:textId="77777777" w:rsidTr="00B460AA">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auto"/>
              <w:bottom w:val="single" w:sz="4" w:space="0" w:color="auto"/>
            </w:tcBorders>
          </w:tcPr>
          <w:p w14:paraId="3AFAF493" w14:textId="4625EB72" w:rsidR="00F44158" w:rsidRPr="00F44158" w:rsidRDefault="00B96DC4" w:rsidP="00B96DC4">
            <w:pPr>
              <w:pStyle w:val="NormalAshurst"/>
            </w:pPr>
            <w:r>
              <w:t xml:space="preserve">11. The issue size of the tranche shall be at least </w:t>
            </w:r>
            <w:r w:rsidR="00FE5EC1">
              <w:t xml:space="preserve">GBP 88 million </w:t>
            </w:r>
            <w:r>
              <w:t>(or the equivalent amount in domestic currency).</w:t>
            </w:r>
          </w:p>
        </w:tc>
        <w:tc>
          <w:tcPr>
            <w:tcW w:w="6975" w:type="dxa"/>
            <w:tcBorders>
              <w:top w:val="single" w:sz="4" w:space="0" w:color="auto"/>
              <w:bottom w:val="single" w:sz="4" w:space="0" w:color="auto"/>
            </w:tcBorders>
            <w:vAlign w:val="center"/>
          </w:tcPr>
          <w:p w14:paraId="48858983" w14:textId="11A7F892" w:rsidR="00F44158" w:rsidRDefault="00987C85" w:rsidP="00987C85">
            <w:pPr>
              <w:pStyle w:val="NormalAshurst"/>
              <w:cnfStyle w:val="000000000000" w:firstRow="0" w:lastRow="0" w:firstColumn="0" w:lastColumn="0" w:oddVBand="0" w:evenVBand="0" w:oddHBand="0" w:evenHBand="0" w:firstRowFirstColumn="0" w:firstRowLastColumn="0" w:lastRowFirstColumn="0" w:lastRowLastColumn="0"/>
            </w:pPr>
            <w:r>
              <w:t xml:space="preserve">The issue size of the tranche of notes are expected to be at least </w:t>
            </w:r>
            <w:r w:rsidR="00B460AA">
              <w:t>GBP 88</w:t>
            </w:r>
            <w:r>
              <w:t xml:space="preserve"> million (or the sterling equivalent). See the form of final terms in the base prospectus</w:t>
            </w:r>
            <w:r w:rsidR="00184FE1">
              <w:t xml:space="preserve"> (p.</w:t>
            </w:r>
            <w:r w:rsidR="00A810D9">
              <w:t xml:space="preserve"> </w:t>
            </w:r>
            <w:r w:rsidR="00E003BC">
              <w:t>26</w:t>
            </w:r>
            <w:r w:rsidR="00A810D9">
              <w:t>4</w:t>
            </w:r>
            <w:r w:rsidR="00E003BC">
              <w:t xml:space="preserve"> – 30</w:t>
            </w:r>
            <w:r w:rsidR="004840D0">
              <w:t>1</w:t>
            </w:r>
            <w:r w:rsidR="00E003BC">
              <w:t>)</w:t>
            </w:r>
            <w:r>
              <w:t>.</w:t>
            </w:r>
          </w:p>
        </w:tc>
      </w:tr>
      <w:tr w:rsidR="00F44158" w:rsidRPr="00F44158" w14:paraId="45F4341B" w14:textId="77777777" w:rsidTr="00B460AA">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auto"/>
              <w:bottom w:val="single" w:sz="4" w:space="0" w:color="auto"/>
            </w:tcBorders>
          </w:tcPr>
          <w:p w14:paraId="1E81FC5A" w14:textId="1ADD1C06" w:rsidR="00F44158" w:rsidRPr="00F44158" w:rsidRDefault="00B96DC4" w:rsidP="00B96DC4">
            <w:pPr>
              <w:pStyle w:val="NormalAshurst"/>
            </w:pPr>
            <w:r>
              <w:lastRenderedPageBreak/>
              <w:t>12. The remaining weighted average life of the tranche shall be 5 years or less, which shall be calculated using the lower of either the transaction's pricing prepayment assumption or a 20% constant prepayment rate, for which the credit institution shall assume that the call is exercised on the first permitted call date.</w:t>
            </w:r>
          </w:p>
        </w:tc>
        <w:tc>
          <w:tcPr>
            <w:tcW w:w="6975" w:type="dxa"/>
            <w:tcBorders>
              <w:top w:val="single" w:sz="4" w:space="0" w:color="auto"/>
              <w:bottom w:val="single" w:sz="4" w:space="0" w:color="auto"/>
            </w:tcBorders>
            <w:vAlign w:val="center"/>
          </w:tcPr>
          <w:p w14:paraId="7BBABD11" w14:textId="4DAF7956" w:rsidR="00F44158" w:rsidRDefault="00987C85" w:rsidP="00987C85">
            <w:pPr>
              <w:pStyle w:val="NormalAshurst"/>
              <w:cnfStyle w:val="000000000000" w:firstRow="0" w:lastRow="0" w:firstColumn="0" w:lastColumn="0" w:oddVBand="0" w:evenVBand="0" w:oddHBand="0" w:evenHBand="0" w:firstRowFirstColumn="0" w:firstRowLastColumn="0" w:lastRowFirstColumn="0" w:lastRowLastColumn="0"/>
            </w:pPr>
            <w:r>
              <w:t>The remaining weighted average life of the tranche of notes is expected to be 5 years or less, which is calculated using the lower of either the programme’s pricing prepayment assumption or a 20% constant prepayment rate. See the sections “Maturity and prepayment considerations” and “Principal prepayment rate and possible average lives of each series and class (or sub-class) of issue [</w:t>
            </w:r>
            <w:r>
              <w:fldChar w:fldCharType="begin"/>
            </w:r>
            <w:r>
              <w:instrText xml:space="preserve"> SYMBOL 108\f wingdings \s11\h \* MERGEFORMAT </w:instrText>
            </w:r>
            <w:r>
              <w:fldChar w:fldCharType="end"/>
            </w:r>
            <w:r>
              <w:t>]-[</w:t>
            </w:r>
            <w:r>
              <w:fldChar w:fldCharType="begin"/>
            </w:r>
            <w:r>
              <w:instrText xml:space="preserve"> SYMBOL 108\f wingdings \s11\h \* MERGEFORMAT </w:instrText>
            </w:r>
            <w:r>
              <w:fldChar w:fldCharType="end"/>
            </w:r>
            <w:r>
              <w:t>] notes (in years)” in the form of final terms in the base prospectus (p.</w:t>
            </w:r>
            <w:r w:rsidR="00A810D9">
              <w:t xml:space="preserve"> </w:t>
            </w:r>
            <w:r>
              <w:t>28</w:t>
            </w:r>
            <w:r w:rsidR="004840D0">
              <w:t>5</w:t>
            </w:r>
            <w:r>
              <w:t>).</w:t>
            </w:r>
          </w:p>
        </w:tc>
      </w:tr>
      <w:tr w:rsidR="00B96DC4" w:rsidRPr="00F44158" w14:paraId="5D63A630" w14:textId="77777777" w:rsidTr="00B460AA">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auto"/>
              <w:bottom w:val="single" w:sz="4" w:space="0" w:color="auto"/>
            </w:tcBorders>
          </w:tcPr>
          <w:p w14:paraId="686CA3BB" w14:textId="0A91E482" w:rsidR="00B96DC4" w:rsidRDefault="00B96DC4" w:rsidP="00B96DC4">
            <w:pPr>
              <w:pStyle w:val="NormalAshurst"/>
            </w:pPr>
            <w:r>
              <w:t xml:space="preserve">13. </w:t>
            </w:r>
            <w:r w:rsidR="00FE5EC1" w:rsidRPr="00FE5EC1">
              <w:t>The originator of the exposures underlying the securitisation shall be an institution as defined in Article 4(3) of CRR or an undertaking whose principal activity is to pursue one or more of the activities listed in points 2 to 12 and point 15 of Annex I to Directive 2013/36/EU, as that Directive has effect immediately before exit day, provided that for the purposes of this paragraph the reference in point 4 of Annex 1 to that Directive to point (3) of Article 4 of Directive (EU) 2015/2366 is to be read as a reference to regulation 2 of the Payment Services Regulations 2017.</w:t>
            </w:r>
          </w:p>
        </w:tc>
        <w:tc>
          <w:tcPr>
            <w:tcW w:w="6975" w:type="dxa"/>
            <w:tcBorders>
              <w:top w:val="single" w:sz="4" w:space="0" w:color="auto"/>
              <w:bottom w:val="single" w:sz="4" w:space="0" w:color="auto"/>
            </w:tcBorders>
            <w:vAlign w:val="center"/>
          </w:tcPr>
          <w:p w14:paraId="2AD235B8" w14:textId="39F61D18" w:rsidR="00B96DC4" w:rsidRDefault="00987C85" w:rsidP="00987C85">
            <w:pPr>
              <w:pStyle w:val="NormalAshurst"/>
              <w:cnfStyle w:val="000000000000" w:firstRow="0" w:lastRow="0" w:firstColumn="0" w:lastColumn="0" w:oddVBand="0" w:evenVBand="0" w:oddHBand="0" w:evenHBand="0" w:firstRowFirstColumn="0" w:firstRowLastColumn="0" w:lastRowFirstColumn="0" w:lastRowLastColumn="0"/>
            </w:pPr>
            <w:r>
              <w:t>Santander UK is an institution as defined in Article 4(3) of</w:t>
            </w:r>
            <w:r w:rsidR="00B460AA">
              <w:t xml:space="preserve"> CRR</w:t>
            </w:r>
            <w:r>
              <w:t>. See the base prospectus section “Santander UK plc and the Santander UK Group” (</w:t>
            </w:r>
            <w:proofErr w:type="spellStart"/>
            <w:r>
              <w:t>p.</w:t>
            </w:r>
            <w:r w:rsidR="004840D0">
              <w:t>226</w:t>
            </w:r>
            <w:proofErr w:type="spellEnd"/>
            <w:r>
              <w:t>-2</w:t>
            </w:r>
            <w:r w:rsidR="00B460AA">
              <w:t>2</w:t>
            </w:r>
            <w:r w:rsidR="004840D0">
              <w:t>7</w:t>
            </w:r>
            <w:r>
              <w:t>).</w:t>
            </w:r>
          </w:p>
        </w:tc>
      </w:tr>
    </w:tbl>
    <w:p w14:paraId="4CE213C5" w14:textId="384ECF59" w:rsidR="00F44158" w:rsidRDefault="00F44158" w:rsidP="00F44158">
      <w:pPr>
        <w:pStyle w:val="NormalAshurst"/>
      </w:pPr>
    </w:p>
    <w:sectPr w:rsidR="00F44158" w:rsidSect="00F44158">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40" w:right="1440" w:bottom="1440" w:left="1440" w:header="51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ABA1" w14:textId="77777777" w:rsidR="00FA4667" w:rsidRPr="00FA4667" w:rsidRDefault="00FA4667" w:rsidP="001D4305">
      <w:pPr>
        <w:pStyle w:val="FootnoteSeparatorAshurst"/>
      </w:pPr>
      <w:r w:rsidRPr="00FA4667">
        <w:continuationSeparator/>
      </w:r>
    </w:p>
  </w:endnote>
  <w:endnote w:type="continuationSeparator" w:id="0">
    <w:p w14:paraId="6E72484F" w14:textId="77777777" w:rsidR="00FA4667" w:rsidRPr="00FA4667" w:rsidRDefault="00FA4667" w:rsidP="001D4305">
      <w:pPr>
        <w:pStyle w:val="FootnoteSeparatorAshurst"/>
      </w:pPr>
      <w:r w:rsidRPr="00FA4667">
        <w:continuationSeparator/>
      </w:r>
    </w:p>
  </w:endnote>
  <w:endnote w:type="continuationNotice" w:id="1">
    <w:p w14:paraId="6D6968E0" w14:textId="77777777" w:rsidR="00FA4667" w:rsidRPr="00FA4667" w:rsidRDefault="00FA4667" w:rsidP="001D43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Noto Naskh Arabic">
    <w:altName w:val="Arial"/>
    <w:panose1 w:val="020B0502040504020204"/>
    <w:charset w:val="00"/>
    <w:family w:val="swiss"/>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C498" w14:textId="77777777" w:rsidR="00A55869" w:rsidRDefault="00A55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610"/>
      <w:gridCol w:w="9088"/>
      <w:gridCol w:w="1262"/>
    </w:tblGrid>
    <w:tr w:rsidR="00F44158" w:rsidRPr="00FA4667" w14:paraId="605EC51C" w14:textId="77777777" w:rsidTr="00D17D6F">
      <w:tc>
        <w:tcPr>
          <w:tcW w:w="1293" w:type="pct"/>
          <w:vAlign w:val="bottom"/>
        </w:tcPr>
        <w:p w14:paraId="0294265C" w14:textId="59057681" w:rsidR="00F44158" w:rsidRPr="00FA4667" w:rsidRDefault="00F44158" w:rsidP="00B87C55">
          <w:pPr>
            <w:suppressAutoHyphens/>
            <w:spacing w:after="0" w:line="200" w:lineRule="atLeast"/>
            <w:jc w:val="both"/>
            <w:rPr>
              <w:rFonts w:cs="Noto Naskh Arabic"/>
              <w:bCs/>
              <w:sz w:val="16"/>
              <w:szCs w:val="16"/>
            </w:rPr>
          </w:pPr>
        </w:p>
      </w:tc>
      <w:tc>
        <w:tcPr>
          <w:tcW w:w="3254" w:type="pct"/>
          <w:vAlign w:val="bottom"/>
        </w:tcPr>
        <w:p w14:paraId="08904A74" w14:textId="4461DECF" w:rsidR="00F44158" w:rsidRPr="00FA4667" w:rsidRDefault="00F44158" w:rsidP="00B87C55">
          <w:pPr>
            <w:tabs>
              <w:tab w:val="center" w:pos="4513"/>
              <w:tab w:val="right" w:pos="9026"/>
            </w:tabs>
            <w:suppressAutoHyphens/>
            <w:spacing w:after="0" w:line="200" w:lineRule="atLeast"/>
            <w:rPr>
              <w:rFonts w:cs="Noto Naskh Arabic"/>
              <w:sz w:val="13"/>
            </w:rPr>
          </w:pPr>
        </w:p>
      </w:tc>
      <w:tc>
        <w:tcPr>
          <w:tcW w:w="452" w:type="pct"/>
          <w:vAlign w:val="bottom"/>
        </w:tcPr>
        <w:p w14:paraId="2284EC02" w14:textId="77777777" w:rsidR="00F44158" w:rsidRPr="00FA4667" w:rsidRDefault="00F44158" w:rsidP="00B87C55">
          <w:pPr>
            <w:tabs>
              <w:tab w:val="center" w:pos="4513"/>
              <w:tab w:val="right" w:pos="9026"/>
            </w:tabs>
            <w:suppressAutoHyphens/>
            <w:spacing w:after="0" w:line="160" w:lineRule="atLeast"/>
            <w:ind w:left="425"/>
            <w:jc w:val="right"/>
            <w:rPr>
              <w:rFonts w:cs="Noto Naskh Arabic"/>
              <w:sz w:val="13"/>
            </w:rPr>
          </w:pPr>
          <w:r w:rsidRPr="00FA4667">
            <w:rPr>
              <w:rFonts w:cs="Noto Naskh Arabic"/>
              <w:sz w:val="13"/>
            </w:rPr>
            <w:fldChar w:fldCharType="begin"/>
          </w:r>
          <w:r w:rsidRPr="00FA4667">
            <w:rPr>
              <w:rFonts w:cs="Noto Naskh Arabic"/>
              <w:sz w:val="13"/>
            </w:rPr>
            <w:instrText xml:space="preserve"> PAGE   \* MERGEFORMAT </w:instrText>
          </w:r>
          <w:r w:rsidRPr="00FA4667">
            <w:rPr>
              <w:rFonts w:cs="Noto Naskh Arabic"/>
              <w:sz w:val="13"/>
            </w:rPr>
            <w:fldChar w:fldCharType="separate"/>
          </w:r>
          <w:r w:rsidRPr="00FA4667">
            <w:rPr>
              <w:rFonts w:cs="Noto Naskh Arabic"/>
              <w:sz w:val="13"/>
            </w:rPr>
            <w:t>1</w:t>
          </w:r>
          <w:r w:rsidRPr="00FA4667">
            <w:rPr>
              <w:rFonts w:cs="Noto Naskh Arabic"/>
              <w:sz w:val="13"/>
            </w:rPr>
            <w:fldChar w:fldCharType="end"/>
          </w:r>
        </w:p>
      </w:tc>
    </w:tr>
  </w:tbl>
  <w:p w14:paraId="2EBC9D33" w14:textId="77777777" w:rsidR="00F44158" w:rsidRPr="00FA4667" w:rsidRDefault="00F44158" w:rsidP="00FA4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2D98" w14:textId="77777777" w:rsidR="00A55869" w:rsidRDefault="00A55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5097" w14:textId="77777777" w:rsidR="00FA4667" w:rsidRPr="00FA4667" w:rsidRDefault="00FA4667" w:rsidP="00772B53">
      <w:pPr>
        <w:pStyle w:val="FootnoteSeparatorAshurst"/>
      </w:pPr>
      <w:r w:rsidRPr="00FA4667">
        <w:continuationSeparator/>
      </w:r>
    </w:p>
  </w:footnote>
  <w:footnote w:type="continuationSeparator" w:id="0">
    <w:p w14:paraId="52E13BC1" w14:textId="77777777" w:rsidR="00FA4667" w:rsidRPr="00FA4667" w:rsidRDefault="00FA4667" w:rsidP="00772B53">
      <w:pPr>
        <w:pStyle w:val="FootnoteSeparatorAshurst"/>
      </w:pPr>
      <w:r w:rsidRPr="00FA4667">
        <w:continuationSeparator/>
      </w:r>
    </w:p>
  </w:footnote>
  <w:footnote w:type="continuationNotice" w:id="1">
    <w:p w14:paraId="0BA39618" w14:textId="77777777" w:rsidR="00FA4667" w:rsidRPr="00FA4667" w:rsidRDefault="00FA4667" w:rsidP="001D4305">
      <w:pPr>
        <w:pStyle w:val="FootnoteText"/>
      </w:pPr>
    </w:p>
  </w:footnote>
  <w:footnote w:id="2">
    <w:p w14:paraId="1C8F9677" w14:textId="525E99AE" w:rsidR="00F44158" w:rsidRDefault="00F44158" w:rsidP="00F44158">
      <w:pPr>
        <w:pStyle w:val="FootnoteText"/>
      </w:pPr>
      <w:r>
        <w:rPr>
          <w:rStyle w:val="FootnoteReference"/>
        </w:rPr>
        <w:footnoteRef/>
      </w:r>
      <w:r>
        <w:t xml:space="preserve"> Delegated Regulation (EU) 2015/61 with regard to liquidity coverage requirement for credit institutions, as amended by Commission Delegated Regulation (EU) 2018/1620 of 13 July 2018</w:t>
      </w:r>
      <w:r w:rsidR="002A5262">
        <w:t xml:space="preserve"> </w:t>
      </w:r>
      <w:r w:rsidR="002A5262" w:rsidRPr="00833BCA">
        <w:t xml:space="preserve">as it forms part of UK domestic law by virtue of the </w:t>
      </w:r>
      <w:bookmarkStart w:id="2" w:name="_Hlk195719909"/>
      <w:r w:rsidR="002A5262" w:rsidRPr="00833BCA">
        <w:t>European Union (Withdrawal) Act 2018 (</w:t>
      </w:r>
      <w:proofErr w:type="spellStart"/>
      <w:r w:rsidR="002A5262" w:rsidRPr="00833BCA">
        <w:rPr>
          <w:b/>
          <w:bCs/>
        </w:rPr>
        <w:t>EUWA</w:t>
      </w:r>
      <w:proofErr w:type="spellEnd"/>
      <w:r w:rsidR="002A5262" w:rsidRPr="00833BCA">
        <w:t>)</w:t>
      </w:r>
      <w:bookmarkEnd w:id="2"/>
      <w:r w:rsidR="00FF616E">
        <w:t xml:space="preserve"> as amended from time to time</w:t>
      </w:r>
      <w:r w:rsidR="008908DC">
        <w:t xml:space="preserve"> </w:t>
      </w:r>
      <w:r>
        <w:t xml:space="preserve">(together, the </w:t>
      </w:r>
      <w:proofErr w:type="spellStart"/>
      <w:r w:rsidRPr="00F17076">
        <w:rPr>
          <w:b/>
          <w:bCs/>
        </w:rPr>
        <w:t>LCR</w:t>
      </w:r>
      <w:proofErr w:type="spellEnd"/>
      <w:r>
        <w:t>)</w:t>
      </w:r>
      <w:r w:rsidR="00AD083D">
        <w:t xml:space="preserve"> and </w:t>
      </w:r>
      <w:r w:rsidR="00B87415">
        <w:t>incorporated</w:t>
      </w:r>
      <w:r w:rsidR="00AD083D">
        <w:t xml:space="preserve"> into Chapter 2 of the Liquidity Coverage Ratio (</w:t>
      </w:r>
      <w:r w:rsidR="00AD083D" w:rsidRPr="00AD083D">
        <w:rPr>
          <w:b/>
          <w:bCs/>
        </w:rPr>
        <w:t>CRR</w:t>
      </w:r>
      <w:r w:rsidR="00AD083D">
        <w:t>) Part of the PRA Rulebook</w:t>
      </w:r>
      <w:r>
        <w:t>. The table contains a summary of the regulations and does not purport to be complete or an indication of what regulations may or may not be relevant to an assessment of any proposed transaction.</w:t>
      </w:r>
    </w:p>
  </w:footnote>
  <w:footnote w:id="3">
    <w:p w14:paraId="592FE44D" w14:textId="18502284" w:rsidR="00F44158" w:rsidRDefault="00F44158">
      <w:pPr>
        <w:pStyle w:val="FootnoteText"/>
      </w:pPr>
      <w:r>
        <w:rPr>
          <w:rStyle w:val="FootnoteReference"/>
        </w:rPr>
        <w:footnoteRef/>
      </w:r>
      <w:r>
        <w:t xml:space="preserve"> </w:t>
      </w:r>
      <w:r w:rsidRPr="00F44158">
        <w:t xml:space="preserve">The table contains commentary based on Santander UK’s interpretation of the </w:t>
      </w:r>
      <w:proofErr w:type="spellStart"/>
      <w:r w:rsidRPr="00F44158">
        <w:t>LCR</w:t>
      </w:r>
      <w:proofErr w:type="spellEnd"/>
      <w:r w:rsidRPr="00F44158">
        <w:t xml:space="preserve"> informed by, among other things, the text of the </w:t>
      </w:r>
      <w:proofErr w:type="spellStart"/>
      <w:r w:rsidRPr="00F44158">
        <w:t>LCR</w:t>
      </w:r>
      <w:proofErr w:type="spellEnd"/>
      <w:r w:rsidRPr="00F44158">
        <w:t xml:space="preserve"> itself and applicable guidelines and recommendations.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AA6B" w14:textId="77777777" w:rsidR="00A55869" w:rsidRDefault="00A55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6967" w14:textId="77777777" w:rsidR="00A55869" w:rsidRDefault="00A55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9020" w14:textId="77777777" w:rsidR="00A55869" w:rsidRDefault="00A55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1"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 w15:restartNumberingAfterBreak="0">
    <w:nsid w:val="020D6054"/>
    <w:multiLevelType w:val="multilevel"/>
    <w:tmpl w:val="37CE23D6"/>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0" w:firstLine="0"/>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0" w:firstLine="0"/>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3" w15:restartNumberingAfterBreak="0">
    <w:nsid w:val="03E17314"/>
    <w:multiLevelType w:val="multilevel"/>
    <w:tmpl w:val="431E432E"/>
    <w:lvl w:ilvl="0">
      <w:start w:val="1"/>
      <w:numFmt w:val="upperLetter"/>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4"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5" w15:restartNumberingAfterBreak="0">
    <w:nsid w:val="07713904"/>
    <w:multiLevelType w:val="multilevel"/>
    <w:tmpl w:val="D76CD5E4"/>
    <w:name w:val="Annexure#22"/>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16" w15:restartNumberingAfterBreak="0">
    <w:nsid w:val="094A0D3F"/>
    <w:multiLevelType w:val="hybridMultilevel"/>
    <w:tmpl w:val="F84E5B8A"/>
    <w:name w:val="Bullet2Ashurst"/>
    <w:lvl w:ilvl="0" w:tplc="9410AD7E">
      <w:start w:val="1"/>
      <w:numFmt w:val="bullet"/>
      <w:lvlText w:val=""/>
      <w:lvlJc w:val="left"/>
      <w:pPr>
        <w:tabs>
          <w:tab w:val="num" w:pos="1406"/>
        </w:tabs>
        <w:ind w:left="1406" w:hanging="624"/>
      </w:pPr>
      <w:rPr>
        <w:rFonts w:ascii="Symbol" w:hAnsi="Symbol" w:hint="default"/>
        <w:b w:val="0"/>
        <w:i w:val="0"/>
        <w:color w:val="auto"/>
        <w:sz w:val="18"/>
        <w:szCs w:val="18"/>
      </w:rPr>
    </w:lvl>
    <w:lvl w:ilvl="1" w:tplc="6FCECCD4" w:tentative="1">
      <w:start w:val="1"/>
      <w:numFmt w:val="bullet"/>
      <w:lvlText w:val="o"/>
      <w:lvlJc w:val="left"/>
      <w:pPr>
        <w:tabs>
          <w:tab w:val="num" w:pos="1440"/>
        </w:tabs>
        <w:ind w:left="1440" w:hanging="360"/>
      </w:pPr>
      <w:rPr>
        <w:rFonts w:ascii="Courier New" w:hAnsi="Courier New" w:cs="Courier New" w:hint="default"/>
        <w:color w:val="auto"/>
      </w:rPr>
    </w:lvl>
    <w:lvl w:ilvl="2" w:tplc="3BAA7A28" w:tentative="1">
      <w:start w:val="1"/>
      <w:numFmt w:val="bullet"/>
      <w:lvlText w:val=""/>
      <w:lvlJc w:val="left"/>
      <w:pPr>
        <w:tabs>
          <w:tab w:val="num" w:pos="2160"/>
        </w:tabs>
        <w:ind w:left="2160" w:hanging="360"/>
      </w:pPr>
      <w:rPr>
        <w:rFonts w:ascii="Wingdings" w:hAnsi="Wingdings" w:hint="default"/>
        <w:color w:val="auto"/>
      </w:rPr>
    </w:lvl>
    <w:lvl w:ilvl="3" w:tplc="02527EDE" w:tentative="1">
      <w:start w:val="1"/>
      <w:numFmt w:val="bullet"/>
      <w:lvlText w:val=""/>
      <w:lvlJc w:val="left"/>
      <w:pPr>
        <w:tabs>
          <w:tab w:val="num" w:pos="2880"/>
        </w:tabs>
        <w:ind w:left="2880" w:hanging="360"/>
      </w:pPr>
      <w:rPr>
        <w:rFonts w:ascii="Symbol" w:hAnsi="Symbol" w:hint="default"/>
        <w:color w:val="auto"/>
      </w:rPr>
    </w:lvl>
    <w:lvl w:ilvl="4" w:tplc="EF3ED272" w:tentative="1">
      <w:start w:val="1"/>
      <w:numFmt w:val="bullet"/>
      <w:lvlText w:val="o"/>
      <w:lvlJc w:val="left"/>
      <w:pPr>
        <w:tabs>
          <w:tab w:val="num" w:pos="3600"/>
        </w:tabs>
        <w:ind w:left="3600" w:hanging="360"/>
      </w:pPr>
      <w:rPr>
        <w:rFonts w:ascii="Courier New" w:hAnsi="Courier New" w:cs="Courier New" w:hint="default"/>
        <w:color w:val="auto"/>
      </w:rPr>
    </w:lvl>
    <w:lvl w:ilvl="5" w:tplc="CA8AA524" w:tentative="1">
      <w:start w:val="1"/>
      <w:numFmt w:val="bullet"/>
      <w:lvlText w:val=""/>
      <w:lvlJc w:val="left"/>
      <w:pPr>
        <w:tabs>
          <w:tab w:val="num" w:pos="4320"/>
        </w:tabs>
        <w:ind w:left="4320" w:hanging="360"/>
      </w:pPr>
      <w:rPr>
        <w:rFonts w:ascii="Wingdings" w:hAnsi="Wingdings" w:hint="default"/>
        <w:color w:val="auto"/>
      </w:rPr>
    </w:lvl>
    <w:lvl w:ilvl="6" w:tplc="EEB64AFA" w:tentative="1">
      <w:start w:val="1"/>
      <w:numFmt w:val="bullet"/>
      <w:lvlText w:val=""/>
      <w:lvlJc w:val="left"/>
      <w:pPr>
        <w:tabs>
          <w:tab w:val="num" w:pos="5040"/>
        </w:tabs>
        <w:ind w:left="5040" w:hanging="360"/>
      </w:pPr>
      <w:rPr>
        <w:rFonts w:ascii="Symbol" w:hAnsi="Symbol" w:hint="default"/>
        <w:color w:val="auto"/>
      </w:rPr>
    </w:lvl>
    <w:lvl w:ilvl="7" w:tplc="C7DCE74C" w:tentative="1">
      <w:start w:val="1"/>
      <w:numFmt w:val="bullet"/>
      <w:lvlText w:val="o"/>
      <w:lvlJc w:val="left"/>
      <w:pPr>
        <w:tabs>
          <w:tab w:val="num" w:pos="5760"/>
        </w:tabs>
        <w:ind w:left="5760" w:hanging="360"/>
      </w:pPr>
      <w:rPr>
        <w:rFonts w:ascii="Courier New" w:hAnsi="Courier New" w:cs="Courier New" w:hint="default"/>
        <w:color w:val="auto"/>
      </w:rPr>
    </w:lvl>
    <w:lvl w:ilvl="8" w:tplc="1526A8AA" w:tentative="1">
      <w:start w:val="1"/>
      <w:numFmt w:val="bullet"/>
      <w:lvlText w:val=""/>
      <w:lvlJc w:val="left"/>
      <w:pPr>
        <w:tabs>
          <w:tab w:val="num" w:pos="6480"/>
        </w:tabs>
        <w:ind w:left="6480" w:hanging="360"/>
      </w:pPr>
      <w:rPr>
        <w:rFonts w:ascii="Wingdings" w:hAnsi="Wingdings" w:hint="default"/>
        <w:color w:val="auto"/>
      </w:rPr>
    </w:lvl>
  </w:abstractNum>
  <w:abstractNum w:abstractNumId="17"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8"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19" w15:restartNumberingAfterBreak="0">
    <w:nsid w:val="10F77C36"/>
    <w:multiLevelType w:val="hybridMultilevel"/>
    <w:tmpl w:val="2FE83B44"/>
    <w:name w:val="Bullet1Ashurst"/>
    <w:lvl w:ilvl="0" w:tplc="8E38A5B2">
      <w:start w:val="1"/>
      <w:numFmt w:val="bullet"/>
      <w:lvlText w:val=""/>
      <w:lvlJc w:val="left"/>
      <w:pPr>
        <w:tabs>
          <w:tab w:val="num" w:pos="1406"/>
        </w:tabs>
        <w:ind w:left="1406" w:hanging="624"/>
      </w:pPr>
      <w:rPr>
        <w:rFonts w:ascii="Symbol" w:hAnsi="Symbol" w:hint="default"/>
        <w:b w:val="0"/>
        <w:i w:val="0"/>
        <w:color w:val="auto"/>
        <w:sz w:val="18"/>
        <w:szCs w:val="18"/>
      </w:rPr>
    </w:lvl>
    <w:lvl w:ilvl="1" w:tplc="5C14DE44" w:tentative="1">
      <w:start w:val="1"/>
      <w:numFmt w:val="bullet"/>
      <w:lvlText w:val="o"/>
      <w:lvlJc w:val="left"/>
      <w:pPr>
        <w:tabs>
          <w:tab w:val="num" w:pos="1440"/>
        </w:tabs>
        <w:ind w:left="1440" w:hanging="360"/>
      </w:pPr>
      <w:rPr>
        <w:rFonts w:ascii="Courier New" w:hAnsi="Courier New" w:cs="Courier New" w:hint="default"/>
        <w:color w:val="auto"/>
      </w:rPr>
    </w:lvl>
    <w:lvl w:ilvl="2" w:tplc="26D07DA6" w:tentative="1">
      <w:start w:val="1"/>
      <w:numFmt w:val="bullet"/>
      <w:lvlText w:val=""/>
      <w:lvlJc w:val="left"/>
      <w:pPr>
        <w:tabs>
          <w:tab w:val="num" w:pos="2160"/>
        </w:tabs>
        <w:ind w:left="2160" w:hanging="360"/>
      </w:pPr>
      <w:rPr>
        <w:rFonts w:ascii="Wingdings" w:hAnsi="Wingdings" w:hint="default"/>
        <w:color w:val="auto"/>
      </w:rPr>
    </w:lvl>
    <w:lvl w:ilvl="3" w:tplc="F170D450" w:tentative="1">
      <w:start w:val="1"/>
      <w:numFmt w:val="bullet"/>
      <w:lvlText w:val=""/>
      <w:lvlJc w:val="left"/>
      <w:pPr>
        <w:tabs>
          <w:tab w:val="num" w:pos="2880"/>
        </w:tabs>
        <w:ind w:left="2880" w:hanging="360"/>
      </w:pPr>
      <w:rPr>
        <w:rFonts w:ascii="Symbol" w:hAnsi="Symbol" w:hint="default"/>
        <w:color w:val="auto"/>
      </w:rPr>
    </w:lvl>
    <w:lvl w:ilvl="4" w:tplc="B986FA9C" w:tentative="1">
      <w:start w:val="1"/>
      <w:numFmt w:val="bullet"/>
      <w:lvlText w:val="o"/>
      <w:lvlJc w:val="left"/>
      <w:pPr>
        <w:tabs>
          <w:tab w:val="num" w:pos="3600"/>
        </w:tabs>
        <w:ind w:left="3600" w:hanging="360"/>
      </w:pPr>
      <w:rPr>
        <w:rFonts w:ascii="Courier New" w:hAnsi="Courier New" w:cs="Courier New" w:hint="default"/>
        <w:color w:val="auto"/>
      </w:rPr>
    </w:lvl>
    <w:lvl w:ilvl="5" w:tplc="580C2C92" w:tentative="1">
      <w:start w:val="1"/>
      <w:numFmt w:val="bullet"/>
      <w:lvlText w:val=""/>
      <w:lvlJc w:val="left"/>
      <w:pPr>
        <w:tabs>
          <w:tab w:val="num" w:pos="4320"/>
        </w:tabs>
        <w:ind w:left="4320" w:hanging="360"/>
      </w:pPr>
      <w:rPr>
        <w:rFonts w:ascii="Wingdings" w:hAnsi="Wingdings" w:hint="default"/>
        <w:color w:val="auto"/>
      </w:rPr>
    </w:lvl>
    <w:lvl w:ilvl="6" w:tplc="0E6EE108" w:tentative="1">
      <w:start w:val="1"/>
      <w:numFmt w:val="bullet"/>
      <w:lvlText w:val=""/>
      <w:lvlJc w:val="left"/>
      <w:pPr>
        <w:tabs>
          <w:tab w:val="num" w:pos="5040"/>
        </w:tabs>
        <w:ind w:left="5040" w:hanging="360"/>
      </w:pPr>
      <w:rPr>
        <w:rFonts w:ascii="Symbol" w:hAnsi="Symbol" w:hint="default"/>
        <w:color w:val="auto"/>
      </w:rPr>
    </w:lvl>
    <w:lvl w:ilvl="7" w:tplc="7E0AB64C" w:tentative="1">
      <w:start w:val="1"/>
      <w:numFmt w:val="bullet"/>
      <w:lvlText w:val="o"/>
      <w:lvlJc w:val="left"/>
      <w:pPr>
        <w:tabs>
          <w:tab w:val="num" w:pos="5760"/>
        </w:tabs>
        <w:ind w:left="5760" w:hanging="360"/>
      </w:pPr>
      <w:rPr>
        <w:rFonts w:ascii="Courier New" w:hAnsi="Courier New" w:cs="Courier New" w:hint="default"/>
        <w:color w:val="auto"/>
      </w:rPr>
    </w:lvl>
    <w:lvl w:ilvl="8" w:tplc="FD845636" w:tentative="1">
      <w:start w:val="1"/>
      <w:numFmt w:val="bullet"/>
      <w:lvlText w:val=""/>
      <w:lvlJc w:val="left"/>
      <w:pPr>
        <w:tabs>
          <w:tab w:val="num" w:pos="6480"/>
        </w:tabs>
        <w:ind w:left="6480" w:hanging="360"/>
      </w:pPr>
      <w:rPr>
        <w:rFonts w:ascii="Wingdings" w:hAnsi="Wingdings" w:hint="default"/>
        <w:color w:val="auto"/>
      </w:rPr>
    </w:lvl>
  </w:abstractNum>
  <w:abstractNum w:abstractNumId="20"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1" w15:restartNumberingAfterBreak="0">
    <w:nsid w:val="1F2A4CDE"/>
    <w:multiLevelType w:val="multilevel"/>
    <w:tmpl w:val="22BC12AC"/>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lowerLetter"/>
      <w:pStyle w:val="Heading3"/>
      <w:lvlText w:val="(%3)"/>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3">
      <w:start w:val="1"/>
      <w:numFmt w:val="lowerRoman"/>
      <w:pStyle w:val="Heading4"/>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Heading5"/>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Heading6"/>
      <w:lvlText w:val="(%6)"/>
      <w:lvlJc w:val="left"/>
      <w:pPr>
        <w:tabs>
          <w:tab w:val="num" w:pos="2654"/>
        </w:tabs>
        <w:ind w:left="3277" w:hanging="623"/>
      </w:pPr>
      <w:rPr>
        <w:rFonts w:asciiTheme="minorHAnsi" w:eastAsiaTheme="minorEastAsia" w:hAnsiTheme="minorHAnsi" w:cstheme="minorBidi" w:hint="default"/>
        <w:b w:val="0"/>
        <w:bCs w:val="0"/>
        <w:i w:val="0"/>
        <w:iCs w:val="0"/>
        <w:color w:val="auto"/>
        <w:sz w:val="20"/>
        <w:szCs w:val="24"/>
      </w:rPr>
    </w:lvl>
    <w:lvl w:ilvl="6">
      <w:start w:val="1"/>
      <w:numFmt w:val="lowerLetter"/>
      <w:pStyle w:val="Heading7"/>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rPr>
    </w:lvl>
    <w:lvl w:ilvl="7">
      <w:start w:val="1"/>
      <w:numFmt w:val="lowerRoman"/>
      <w:pStyle w:val="Heading8"/>
      <w:lvlText w:val="(%8)"/>
      <w:lvlJc w:val="left"/>
      <w:pPr>
        <w:tabs>
          <w:tab w:val="num" w:pos="3901"/>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pStyle w:val="Heading9"/>
      <w:lvlText w:val=""/>
      <w:lvlJc w:val="left"/>
      <w:pPr>
        <w:ind w:left="0" w:firstLine="0"/>
      </w:pPr>
      <w:rPr>
        <w:rFonts w:asciiTheme="minorHAnsi" w:eastAsiaTheme="minorEastAsia" w:hAnsiTheme="minorHAnsi" w:cstheme="minorBidi" w:hint="default"/>
        <w:b w:val="0"/>
        <w:bCs w:val="0"/>
        <w:i w:val="0"/>
        <w:iCs w:val="0"/>
        <w:color w:val="auto"/>
        <w:sz w:val="20"/>
        <w:szCs w:val="24"/>
      </w:rPr>
    </w:lvl>
  </w:abstractNum>
  <w:abstractNum w:abstractNumId="22" w15:restartNumberingAfterBreak="0">
    <w:nsid w:val="20E07680"/>
    <w:multiLevelType w:val="multilevel"/>
    <w:tmpl w:val="283CCF20"/>
    <w:name w:val="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3"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4" w15:restartNumberingAfterBreak="0">
    <w:nsid w:val="25711A1A"/>
    <w:multiLevelType w:val="multilevel"/>
    <w:tmpl w:val="48FEA63A"/>
    <w:name w:val="AltH1toH6Ashurst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5"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6" w15:restartNumberingAfterBreak="0">
    <w:nsid w:val="29EA3829"/>
    <w:multiLevelType w:val="multilevel"/>
    <w:tmpl w:val="A0821056"/>
    <w:name w:val="H1Ashurst"/>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27" w15:restartNumberingAfterBreak="0">
    <w:nsid w:val="2A523641"/>
    <w:multiLevelType w:val="multilevel"/>
    <w:tmpl w:val="29341BD8"/>
    <w:name w:val="Alt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8" w15:restartNumberingAfterBreak="0">
    <w:nsid w:val="2B70236B"/>
    <w:multiLevelType w:val="multilevel"/>
    <w:tmpl w:val="7A9062C6"/>
    <w:name w:val="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9"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0"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1"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2" w15:restartNumberingAfterBreak="0">
    <w:nsid w:val="3076543B"/>
    <w:multiLevelType w:val="multilevel"/>
    <w:tmpl w:val="BDEEFBE4"/>
    <w:name w:val="SH1toS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3" w15:restartNumberingAfterBreak="0">
    <w:nsid w:val="313917B2"/>
    <w:multiLevelType w:val="multilevel"/>
    <w:tmpl w:val="3D7E5AD8"/>
    <w:lvl w:ilvl="0">
      <w:start w:val="1"/>
      <w:numFmt w:val="decimal"/>
      <w:pStyle w:val="TOC3"/>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4" w15:restartNumberingAfterBreak="0">
    <w:nsid w:val="37673702"/>
    <w:multiLevelType w:val="multilevel"/>
    <w:tmpl w:val="93D4B1E4"/>
    <w:name w:val="SH1toSH6Ashurst3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5" w15:restartNumberingAfterBreak="0">
    <w:nsid w:val="3E2557C4"/>
    <w:multiLevelType w:val="multilevel"/>
    <w:tmpl w:val="860861DE"/>
    <w:name w:val="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6" w15:restartNumberingAfterBreak="0">
    <w:nsid w:val="407F7A8A"/>
    <w:multiLevelType w:val="multilevel"/>
    <w:tmpl w:val="AB0437D6"/>
    <w:lvl w:ilvl="0">
      <w:start w:val="1"/>
      <w:numFmt w:val="decimal"/>
      <w:pStyle w:val="AltS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37" w15:restartNumberingAfterBreak="0">
    <w:nsid w:val="410E7BB4"/>
    <w:multiLevelType w:val="hybridMultilevel"/>
    <w:tmpl w:val="00B0AA72"/>
    <w:name w:val="TOC 3"/>
    <w:lvl w:ilvl="0" w:tplc="34003D9E">
      <w:start w:val="1"/>
      <w:numFmt w:val="decimal"/>
      <w:lvlText w:val="%1."/>
      <w:lvlJc w:val="left"/>
      <w:pPr>
        <w:ind w:left="786" w:hanging="360"/>
      </w:pPr>
      <w:rPr>
        <w:color w:val="auto"/>
        <w:sz w:val="20"/>
        <w:szCs w:val="24"/>
      </w:rPr>
    </w:lvl>
    <w:lvl w:ilvl="1" w:tplc="8A405374" w:tentative="1">
      <w:start w:val="1"/>
      <w:numFmt w:val="lowerLetter"/>
      <w:lvlText w:val="%2."/>
      <w:lvlJc w:val="left"/>
      <w:pPr>
        <w:ind w:left="1506" w:hanging="360"/>
      </w:pPr>
      <w:rPr>
        <w:color w:val="auto"/>
      </w:rPr>
    </w:lvl>
    <w:lvl w:ilvl="2" w:tplc="DE8C3B68" w:tentative="1">
      <w:start w:val="1"/>
      <w:numFmt w:val="lowerRoman"/>
      <w:lvlText w:val="%3."/>
      <w:lvlJc w:val="right"/>
      <w:pPr>
        <w:ind w:left="2226" w:hanging="180"/>
      </w:pPr>
      <w:rPr>
        <w:color w:val="auto"/>
      </w:rPr>
    </w:lvl>
    <w:lvl w:ilvl="3" w:tplc="803019E8" w:tentative="1">
      <w:start w:val="1"/>
      <w:numFmt w:val="decimal"/>
      <w:lvlText w:val="%4."/>
      <w:lvlJc w:val="left"/>
      <w:pPr>
        <w:ind w:left="2946" w:hanging="360"/>
      </w:pPr>
      <w:rPr>
        <w:color w:val="auto"/>
      </w:rPr>
    </w:lvl>
    <w:lvl w:ilvl="4" w:tplc="6966EC62" w:tentative="1">
      <w:start w:val="1"/>
      <w:numFmt w:val="lowerLetter"/>
      <w:lvlText w:val="%5."/>
      <w:lvlJc w:val="left"/>
      <w:pPr>
        <w:ind w:left="3666" w:hanging="360"/>
      </w:pPr>
      <w:rPr>
        <w:color w:val="auto"/>
      </w:rPr>
    </w:lvl>
    <w:lvl w:ilvl="5" w:tplc="96C6BB94" w:tentative="1">
      <w:start w:val="1"/>
      <w:numFmt w:val="lowerRoman"/>
      <w:lvlText w:val="%6."/>
      <w:lvlJc w:val="right"/>
      <w:pPr>
        <w:ind w:left="4386" w:hanging="180"/>
      </w:pPr>
      <w:rPr>
        <w:color w:val="auto"/>
      </w:rPr>
    </w:lvl>
    <w:lvl w:ilvl="6" w:tplc="E4DEA152" w:tentative="1">
      <w:start w:val="1"/>
      <w:numFmt w:val="decimal"/>
      <w:lvlText w:val="%7."/>
      <w:lvlJc w:val="left"/>
      <w:pPr>
        <w:ind w:left="5106" w:hanging="360"/>
      </w:pPr>
      <w:rPr>
        <w:color w:val="auto"/>
      </w:rPr>
    </w:lvl>
    <w:lvl w:ilvl="7" w:tplc="8C10E7CC" w:tentative="1">
      <w:start w:val="1"/>
      <w:numFmt w:val="lowerLetter"/>
      <w:lvlText w:val="%8."/>
      <w:lvlJc w:val="left"/>
      <w:pPr>
        <w:ind w:left="5826" w:hanging="360"/>
      </w:pPr>
      <w:rPr>
        <w:color w:val="auto"/>
      </w:rPr>
    </w:lvl>
    <w:lvl w:ilvl="8" w:tplc="570CD002" w:tentative="1">
      <w:start w:val="1"/>
      <w:numFmt w:val="lowerRoman"/>
      <w:lvlText w:val="%9."/>
      <w:lvlJc w:val="right"/>
      <w:pPr>
        <w:ind w:left="6546" w:hanging="180"/>
      </w:pPr>
      <w:rPr>
        <w:color w:val="auto"/>
      </w:rPr>
    </w:lvl>
  </w:abstractNum>
  <w:abstractNum w:abstractNumId="38"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39" w15:restartNumberingAfterBreak="0">
    <w:nsid w:val="41F80F69"/>
    <w:multiLevelType w:val="multilevel"/>
    <w:tmpl w:val="45B0FEE4"/>
    <w:name w:val="Annexure#2"/>
    <w:numStyleLink w:val="OutlineSchedule"/>
  </w:abstractNum>
  <w:abstractNum w:abstractNumId="40" w15:restartNumberingAfterBreak="0">
    <w:nsid w:val="4ED1674E"/>
    <w:multiLevelType w:val="multilevel"/>
    <w:tmpl w:val="00A63A72"/>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1" w15:restartNumberingAfterBreak="0">
    <w:nsid w:val="4F4B3ADF"/>
    <w:multiLevelType w:val="multilevel"/>
    <w:tmpl w:val="170478AC"/>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42"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3" w15:restartNumberingAfterBreak="0">
    <w:nsid w:val="57C67C4B"/>
    <w:multiLevelType w:val="hybridMultilevel"/>
    <w:tmpl w:val="98580226"/>
    <w:name w:val="Bullet6Ashurst"/>
    <w:lvl w:ilvl="0" w:tplc="3984FD18">
      <w:start w:val="1"/>
      <w:numFmt w:val="bullet"/>
      <w:lvlText w:val=""/>
      <w:lvlJc w:val="left"/>
      <w:pPr>
        <w:tabs>
          <w:tab w:val="num" w:pos="3901"/>
        </w:tabs>
        <w:ind w:left="3901" w:hanging="624"/>
      </w:pPr>
      <w:rPr>
        <w:rFonts w:ascii="Symbol" w:hAnsi="Symbol" w:hint="default"/>
        <w:b w:val="0"/>
        <w:i w:val="0"/>
        <w:color w:val="auto"/>
        <w:sz w:val="18"/>
        <w:szCs w:val="18"/>
      </w:rPr>
    </w:lvl>
    <w:lvl w:ilvl="1" w:tplc="803CE610" w:tentative="1">
      <w:start w:val="1"/>
      <w:numFmt w:val="bullet"/>
      <w:lvlText w:val="o"/>
      <w:lvlJc w:val="left"/>
      <w:pPr>
        <w:tabs>
          <w:tab w:val="num" w:pos="1440"/>
        </w:tabs>
        <w:ind w:left="1440" w:hanging="360"/>
      </w:pPr>
      <w:rPr>
        <w:rFonts w:ascii="Courier New" w:hAnsi="Courier New" w:cs="Courier New" w:hint="default"/>
        <w:color w:val="auto"/>
      </w:rPr>
    </w:lvl>
    <w:lvl w:ilvl="2" w:tplc="0F56A89C" w:tentative="1">
      <w:start w:val="1"/>
      <w:numFmt w:val="bullet"/>
      <w:lvlText w:val=""/>
      <w:lvlJc w:val="left"/>
      <w:pPr>
        <w:tabs>
          <w:tab w:val="num" w:pos="2160"/>
        </w:tabs>
        <w:ind w:left="2160" w:hanging="360"/>
      </w:pPr>
      <w:rPr>
        <w:rFonts w:ascii="Wingdings" w:hAnsi="Wingdings" w:hint="default"/>
        <w:color w:val="auto"/>
      </w:rPr>
    </w:lvl>
    <w:lvl w:ilvl="3" w:tplc="3C840B9A" w:tentative="1">
      <w:start w:val="1"/>
      <w:numFmt w:val="bullet"/>
      <w:lvlText w:val=""/>
      <w:lvlJc w:val="left"/>
      <w:pPr>
        <w:tabs>
          <w:tab w:val="num" w:pos="2880"/>
        </w:tabs>
        <w:ind w:left="2880" w:hanging="360"/>
      </w:pPr>
      <w:rPr>
        <w:rFonts w:ascii="Symbol" w:hAnsi="Symbol" w:hint="default"/>
        <w:color w:val="auto"/>
      </w:rPr>
    </w:lvl>
    <w:lvl w:ilvl="4" w:tplc="5538A89C" w:tentative="1">
      <w:start w:val="1"/>
      <w:numFmt w:val="bullet"/>
      <w:lvlText w:val="o"/>
      <w:lvlJc w:val="left"/>
      <w:pPr>
        <w:tabs>
          <w:tab w:val="num" w:pos="3600"/>
        </w:tabs>
        <w:ind w:left="3600" w:hanging="360"/>
      </w:pPr>
      <w:rPr>
        <w:rFonts w:ascii="Courier New" w:hAnsi="Courier New" w:cs="Courier New" w:hint="default"/>
        <w:color w:val="auto"/>
      </w:rPr>
    </w:lvl>
    <w:lvl w:ilvl="5" w:tplc="CB12EC5A" w:tentative="1">
      <w:start w:val="1"/>
      <w:numFmt w:val="bullet"/>
      <w:lvlText w:val=""/>
      <w:lvlJc w:val="left"/>
      <w:pPr>
        <w:tabs>
          <w:tab w:val="num" w:pos="4320"/>
        </w:tabs>
        <w:ind w:left="4320" w:hanging="360"/>
      </w:pPr>
      <w:rPr>
        <w:rFonts w:ascii="Wingdings" w:hAnsi="Wingdings" w:hint="default"/>
        <w:color w:val="auto"/>
      </w:rPr>
    </w:lvl>
    <w:lvl w:ilvl="6" w:tplc="DC5658AC" w:tentative="1">
      <w:start w:val="1"/>
      <w:numFmt w:val="bullet"/>
      <w:lvlText w:val=""/>
      <w:lvlJc w:val="left"/>
      <w:pPr>
        <w:tabs>
          <w:tab w:val="num" w:pos="5040"/>
        </w:tabs>
        <w:ind w:left="5040" w:hanging="360"/>
      </w:pPr>
      <w:rPr>
        <w:rFonts w:ascii="Symbol" w:hAnsi="Symbol" w:hint="default"/>
        <w:color w:val="auto"/>
      </w:rPr>
    </w:lvl>
    <w:lvl w:ilvl="7" w:tplc="40429974" w:tentative="1">
      <w:start w:val="1"/>
      <w:numFmt w:val="bullet"/>
      <w:lvlText w:val="o"/>
      <w:lvlJc w:val="left"/>
      <w:pPr>
        <w:tabs>
          <w:tab w:val="num" w:pos="5760"/>
        </w:tabs>
        <w:ind w:left="5760" w:hanging="360"/>
      </w:pPr>
      <w:rPr>
        <w:rFonts w:ascii="Courier New" w:hAnsi="Courier New" w:cs="Courier New" w:hint="default"/>
        <w:color w:val="auto"/>
      </w:rPr>
    </w:lvl>
    <w:lvl w:ilvl="8" w:tplc="B09CF2B6" w:tentative="1">
      <w:start w:val="1"/>
      <w:numFmt w:val="bullet"/>
      <w:lvlText w:val=""/>
      <w:lvlJc w:val="left"/>
      <w:pPr>
        <w:tabs>
          <w:tab w:val="num" w:pos="6480"/>
        </w:tabs>
        <w:ind w:left="6480" w:hanging="360"/>
      </w:pPr>
      <w:rPr>
        <w:rFonts w:ascii="Wingdings" w:hAnsi="Wingdings" w:hint="default"/>
        <w:color w:val="auto"/>
      </w:rPr>
    </w:lvl>
  </w:abstractNum>
  <w:abstractNum w:abstractNumId="44" w15:restartNumberingAfterBreak="0">
    <w:nsid w:val="58D77A9B"/>
    <w:multiLevelType w:val="hybridMultilevel"/>
    <w:tmpl w:val="7EECC614"/>
    <w:name w:val="WW8Num62"/>
    <w:lvl w:ilvl="0" w:tplc="5B2C296C">
      <w:start w:val="1"/>
      <w:numFmt w:val="lowerRoman"/>
      <w:lvlText w:val="(%1)"/>
      <w:lvlJc w:val="left"/>
      <w:pPr>
        <w:tabs>
          <w:tab w:val="num" w:pos="2030"/>
        </w:tabs>
        <w:ind w:left="2030" w:hanging="624"/>
      </w:pPr>
      <w:rPr>
        <w:rFonts w:hint="default"/>
        <w:b w:val="0"/>
        <w:i w:val="0"/>
        <w:color w:val="auto"/>
        <w:sz w:val="18"/>
        <w:szCs w:val="18"/>
      </w:rPr>
    </w:lvl>
    <w:lvl w:ilvl="1" w:tplc="C69ABF54" w:tentative="1">
      <w:start w:val="1"/>
      <w:numFmt w:val="lowerLetter"/>
      <w:lvlText w:val="%2."/>
      <w:lvlJc w:val="left"/>
      <w:pPr>
        <w:tabs>
          <w:tab w:val="num" w:pos="1440"/>
        </w:tabs>
        <w:ind w:left="1440" w:hanging="360"/>
      </w:pPr>
      <w:rPr>
        <w:color w:val="auto"/>
      </w:rPr>
    </w:lvl>
    <w:lvl w:ilvl="2" w:tplc="0624F1AC" w:tentative="1">
      <w:start w:val="1"/>
      <w:numFmt w:val="lowerRoman"/>
      <w:lvlText w:val="%3."/>
      <w:lvlJc w:val="right"/>
      <w:pPr>
        <w:tabs>
          <w:tab w:val="num" w:pos="2160"/>
        </w:tabs>
        <w:ind w:left="2160" w:hanging="180"/>
      </w:pPr>
      <w:rPr>
        <w:color w:val="auto"/>
      </w:rPr>
    </w:lvl>
    <w:lvl w:ilvl="3" w:tplc="BB3EAD5C" w:tentative="1">
      <w:start w:val="1"/>
      <w:numFmt w:val="decimal"/>
      <w:lvlText w:val="%4."/>
      <w:lvlJc w:val="left"/>
      <w:pPr>
        <w:tabs>
          <w:tab w:val="num" w:pos="2880"/>
        </w:tabs>
        <w:ind w:left="2880" w:hanging="360"/>
      </w:pPr>
      <w:rPr>
        <w:color w:val="auto"/>
      </w:rPr>
    </w:lvl>
    <w:lvl w:ilvl="4" w:tplc="49D4BA94" w:tentative="1">
      <w:start w:val="1"/>
      <w:numFmt w:val="lowerLetter"/>
      <w:lvlText w:val="%5."/>
      <w:lvlJc w:val="left"/>
      <w:pPr>
        <w:tabs>
          <w:tab w:val="num" w:pos="3600"/>
        </w:tabs>
        <w:ind w:left="3600" w:hanging="360"/>
      </w:pPr>
      <w:rPr>
        <w:color w:val="auto"/>
      </w:rPr>
    </w:lvl>
    <w:lvl w:ilvl="5" w:tplc="DAA8E302" w:tentative="1">
      <w:start w:val="1"/>
      <w:numFmt w:val="lowerRoman"/>
      <w:lvlText w:val="%6."/>
      <w:lvlJc w:val="right"/>
      <w:pPr>
        <w:tabs>
          <w:tab w:val="num" w:pos="4320"/>
        </w:tabs>
        <w:ind w:left="4320" w:hanging="180"/>
      </w:pPr>
      <w:rPr>
        <w:color w:val="auto"/>
      </w:rPr>
    </w:lvl>
    <w:lvl w:ilvl="6" w:tplc="49244C56" w:tentative="1">
      <w:start w:val="1"/>
      <w:numFmt w:val="decimal"/>
      <w:lvlText w:val="%7."/>
      <w:lvlJc w:val="left"/>
      <w:pPr>
        <w:tabs>
          <w:tab w:val="num" w:pos="5040"/>
        </w:tabs>
        <w:ind w:left="5040" w:hanging="360"/>
      </w:pPr>
      <w:rPr>
        <w:color w:val="auto"/>
      </w:rPr>
    </w:lvl>
    <w:lvl w:ilvl="7" w:tplc="477829A2" w:tentative="1">
      <w:start w:val="1"/>
      <w:numFmt w:val="lowerLetter"/>
      <w:lvlText w:val="%8."/>
      <w:lvlJc w:val="left"/>
      <w:pPr>
        <w:tabs>
          <w:tab w:val="num" w:pos="5760"/>
        </w:tabs>
        <w:ind w:left="5760" w:hanging="360"/>
      </w:pPr>
      <w:rPr>
        <w:color w:val="auto"/>
      </w:rPr>
    </w:lvl>
    <w:lvl w:ilvl="8" w:tplc="A4CCB548" w:tentative="1">
      <w:start w:val="1"/>
      <w:numFmt w:val="lowerRoman"/>
      <w:lvlText w:val="%9."/>
      <w:lvlJc w:val="right"/>
      <w:pPr>
        <w:tabs>
          <w:tab w:val="num" w:pos="6480"/>
        </w:tabs>
        <w:ind w:left="6480" w:hanging="180"/>
      </w:pPr>
      <w:rPr>
        <w:color w:val="auto"/>
      </w:rPr>
    </w:lvl>
  </w:abstractNum>
  <w:abstractNum w:abstractNumId="45" w15:restartNumberingAfterBreak="0">
    <w:nsid w:val="590A2B1B"/>
    <w:multiLevelType w:val="multilevel"/>
    <w:tmpl w:val="C5D044B0"/>
    <w:name w:val="Alt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6"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47" w15:restartNumberingAfterBreak="0">
    <w:nsid w:val="59DA3660"/>
    <w:multiLevelType w:val="multilevel"/>
    <w:tmpl w:val="C37866DC"/>
    <w:name w:val="WW8Num37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8" w15:restartNumberingAfterBreak="0">
    <w:nsid w:val="5D112637"/>
    <w:multiLevelType w:val="multilevel"/>
    <w:tmpl w:val="F2AAE9DE"/>
    <w:lvl w:ilvl="0">
      <w:start w:val="1"/>
      <w:numFmt w:val="decimal"/>
      <w:pStyle w:val="K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tabs>
          <w:tab w:val="num" w:pos="1406"/>
        </w:tabs>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tabs>
          <w:tab w:val="num" w:pos="3277"/>
        </w:tabs>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DC7547A"/>
    <w:multiLevelType w:val="multilevel"/>
    <w:tmpl w:val="9D4A9E96"/>
    <w:name w:val="Alt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0" w15:restartNumberingAfterBreak="0">
    <w:nsid w:val="5DDB6BCC"/>
    <w:multiLevelType w:val="multilevel"/>
    <w:tmpl w:val="FAC88C2A"/>
    <w:lvl w:ilvl="0">
      <w:start w:val="1"/>
      <w:numFmt w:val="decimal"/>
      <w:pStyle w:val="TableNum1"/>
      <w:lvlText w:val="%1."/>
      <w:lvlJc w:val="left"/>
      <w:pPr>
        <w:tabs>
          <w:tab w:val="num" w:pos="624"/>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tabs>
          <w:tab w:val="num" w:pos="2654"/>
        </w:tabs>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1"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2" w15:restartNumberingAfterBreak="0">
    <w:nsid w:val="6551334E"/>
    <w:multiLevelType w:val="multilevel"/>
    <w:tmpl w:val="45B0FEE4"/>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3" w15:restartNumberingAfterBreak="0">
    <w:nsid w:val="67545DF5"/>
    <w:multiLevelType w:val="multilevel"/>
    <w:tmpl w:val="F8126890"/>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54" w15:restartNumberingAfterBreak="0">
    <w:nsid w:val="675E4EFA"/>
    <w:multiLevelType w:val="hybridMultilevel"/>
    <w:tmpl w:val="7672535C"/>
    <w:name w:val="TOC 4"/>
    <w:lvl w:ilvl="0" w:tplc="DF988BB4">
      <w:start w:val="1"/>
      <w:numFmt w:val="upperLetter"/>
      <w:lvlText w:val="%1."/>
      <w:lvlJc w:val="left"/>
      <w:pPr>
        <w:ind w:left="720" w:hanging="360"/>
      </w:pPr>
      <w:rPr>
        <w:color w:val="auto"/>
      </w:rPr>
    </w:lvl>
    <w:lvl w:ilvl="1" w:tplc="E49A93E2" w:tentative="1">
      <w:start w:val="1"/>
      <w:numFmt w:val="lowerLetter"/>
      <w:lvlText w:val="%2."/>
      <w:lvlJc w:val="left"/>
      <w:pPr>
        <w:ind w:left="1440" w:hanging="360"/>
      </w:pPr>
      <w:rPr>
        <w:color w:val="auto"/>
      </w:rPr>
    </w:lvl>
    <w:lvl w:ilvl="2" w:tplc="D49032FC" w:tentative="1">
      <w:start w:val="1"/>
      <w:numFmt w:val="lowerRoman"/>
      <w:lvlText w:val="%3."/>
      <w:lvlJc w:val="right"/>
      <w:pPr>
        <w:ind w:left="2160" w:hanging="180"/>
      </w:pPr>
      <w:rPr>
        <w:color w:val="auto"/>
      </w:rPr>
    </w:lvl>
    <w:lvl w:ilvl="3" w:tplc="927AF2D0" w:tentative="1">
      <w:start w:val="1"/>
      <w:numFmt w:val="decimal"/>
      <w:lvlText w:val="%4."/>
      <w:lvlJc w:val="left"/>
      <w:pPr>
        <w:ind w:left="2880" w:hanging="360"/>
      </w:pPr>
      <w:rPr>
        <w:color w:val="auto"/>
      </w:rPr>
    </w:lvl>
    <w:lvl w:ilvl="4" w:tplc="ECBEEC58" w:tentative="1">
      <w:start w:val="1"/>
      <w:numFmt w:val="lowerLetter"/>
      <w:lvlText w:val="%5."/>
      <w:lvlJc w:val="left"/>
      <w:pPr>
        <w:ind w:left="3600" w:hanging="360"/>
      </w:pPr>
      <w:rPr>
        <w:color w:val="auto"/>
      </w:rPr>
    </w:lvl>
    <w:lvl w:ilvl="5" w:tplc="272AD3F2" w:tentative="1">
      <w:start w:val="1"/>
      <w:numFmt w:val="lowerRoman"/>
      <w:lvlText w:val="%6."/>
      <w:lvlJc w:val="right"/>
      <w:pPr>
        <w:ind w:left="4320" w:hanging="180"/>
      </w:pPr>
      <w:rPr>
        <w:color w:val="auto"/>
      </w:rPr>
    </w:lvl>
    <w:lvl w:ilvl="6" w:tplc="B05C40C4" w:tentative="1">
      <w:start w:val="1"/>
      <w:numFmt w:val="decimal"/>
      <w:lvlText w:val="%7."/>
      <w:lvlJc w:val="left"/>
      <w:pPr>
        <w:ind w:left="5040" w:hanging="360"/>
      </w:pPr>
      <w:rPr>
        <w:color w:val="auto"/>
      </w:rPr>
    </w:lvl>
    <w:lvl w:ilvl="7" w:tplc="83C0C894" w:tentative="1">
      <w:start w:val="1"/>
      <w:numFmt w:val="lowerLetter"/>
      <w:lvlText w:val="%8."/>
      <w:lvlJc w:val="left"/>
      <w:pPr>
        <w:ind w:left="5760" w:hanging="360"/>
      </w:pPr>
      <w:rPr>
        <w:color w:val="auto"/>
      </w:rPr>
    </w:lvl>
    <w:lvl w:ilvl="8" w:tplc="87D43F1E" w:tentative="1">
      <w:start w:val="1"/>
      <w:numFmt w:val="lowerRoman"/>
      <w:lvlText w:val="%9."/>
      <w:lvlJc w:val="right"/>
      <w:pPr>
        <w:ind w:left="6480" w:hanging="180"/>
      </w:pPr>
      <w:rPr>
        <w:color w:val="auto"/>
      </w:rPr>
    </w:lvl>
  </w:abstractNum>
  <w:abstractNum w:abstractNumId="55" w15:restartNumberingAfterBreak="0">
    <w:nsid w:val="67F16158"/>
    <w:multiLevelType w:val="hybridMultilevel"/>
    <w:tmpl w:val="F634E0AE"/>
    <w:name w:val="Bullet3Ashurst"/>
    <w:lvl w:ilvl="0" w:tplc="D868A622">
      <w:start w:val="1"/>
      <w:numFmt w:val="bullet"/>
      <w:lvlText w:val=""/>
      <w:lvlJc w:val="left"/>
      <w:pPr>
        <w:tabs>
          <w:tab w:val="num" w:pos="2030"/>
        </w:tabs>
        <w:ind w:left="2030" w:hanging="624"/>
      </w:pPr>
      <w:rPr>
        <w:rFonts w:ascii="Symbol" w:hAnsi="Symbol" w:hint="default"/>
        <w:b w:val="0"/>
        <w:i w:val="0"/>
        <w:color w:val="auto"/>
        <w:sz w:val="18"/>
        <w:szCs w:val="18"/>
      </w:rPr>
    </w:lvl>
    <w:lvl w:ilvl="1" w:tplc="40E283D8" w:tentative="1">
      <w:start w:val="1"/>
      <w:numFmt w:val="bullet"/>
      <w:lvlText w:val="o"/>
      <w:lvlJc w:val="left"/>
      <w:pPr>
        <w:tabs>
          <w:tab w:val="num" w:pos="1440"/>
        </w:tabs>
        <w:ind w:left="1440" w:hanging="360"/>
      </w:pPr>
      <w:rPr>
        <w:rFonts w:ascii="Courier New" w:hAnsi="Courier New" w:cs="Courier New" w:hint="default"/>
        <w:color w:val="auto"/>
      </w:rPr>
    </w:lvl>
    <w:lvl w:ilvl="2" w:tplc="81EEEB16" w:tentative="1">
      <w:start w:val="1"/>
      <w:numFmt w:val="bullet"/>
      <w:lvlText w:val=""/>
      <w:lvlJc w:val="left"/>
      <w:pPr>
        <w:tabs>
          <w:tab w:val="num" w:pos="2160"/>
        </w:tabs>
        <w:ind w:left="2160" w:hanging="360"/>
      </w:pPr>
      <w:rPr>
        <w:rFonts w:ascii="Wingdings" w:hAnsi="Wingdings" w:hint="default"/>
        <w:color w:val="auto"/>
      </w:rPr>
    </w:lvl>
    <w:lvl w:ilvl="3" w:tplc="E78A581A" w:tentative="1">
      <w:start w:val="1"/>
      <w:numFmt w:val="bullet"/>
      <w:lvlText w:val=""/>
      <w:lvlJc w:val="left"/>
      <w:pPr>
        <w:tabs>
          <w:tab w:val="num" w:pos="2880"/>
        </w:tabs>
        <w:ind w:left="2880" w:hanging="360"/>
      </w:pPr>
      <w:rPr>
        <w:rFonts w:ascii="Symbol" w:hAnsi="Symbol" w:hint="default"/>
        <w:color w:val="auto"/>
      </w:rPr>
    </w:lvl>
    <w:lvl w:ilvl="4" w:tplc="138EAE82" w:tentative="1">
      <w:start w:val="1"/>
      <w:numFmt w:val="bullet"/>
      <w:lvlText w:val="o"/>
      <w:lvlJc w:val="left"/>
      <w:pPr>
        <w:tabs>
          <w:tab w:val="num" w:pos="3600"/>
        </w:tabs>
        <w:ind w:left="3600" w:hanging="360"/>
      </w:pPr>
      <w:rPr>
        <w:rFonts w:ascii="Courier New" w:hAnsi="Courier New" w:cs="Courier New" w:hint="default"/>
        <w:color w:val="auto"/>
      </w:rPr>
    </w:lvl>
    <w:lvl w:ilvl="5" w:tplc="559C9A52" w:tentative="1">
      <w:start w:val="1"/>
      <w:numFmt w:val="bullet"/>
      <w:lvlText w:val=""/>
      <w:lvlJc w:val="left"/>
      <w:pPr>
        <w:tabs>
          <w:tab w:val="num" w:pos="4320"/>
        </w:tabs>
        <w:ind w:left="4320" w:hanging="360"/>
      </w:pPr>
      <w:rPr>
        <w:rFonts w:ascii="Wingdings" w:hAnsi="Wingdings" w:hint="default"/>
        <w:color w:val="auto"/>
      </w:rPr>
    </w:lvl>
    <w:lvl w:ilvl="6" w:tplc="06680694" w:tentative="1">
      <w:start w:val="1"/>
      <w:numFmt w:val="bullet"/>
      <w:lvlText w:val=""/>
      <w:lvlJc w:val="left"/>
      <w:pPr>
        <w:tabs>
          <w:tab w:val="num" w:pos="5040"/>
        </w:tabs>
        <w:ind w:left="5040" w:hanging="360"/>
      </w:pPr>
      <w:rPr>
        <w:rFonts w:ascii="Symbol" w:hAnsi="Symbol" w:hint="default"/>
        <w:color w:val="auto"/>
      </w:rPr>
    </w:lvl>
    <w:lvl w:ilvl="7" w:tplc="0CC66A5E" w:tentative="1">
      <w:start w:val="1"/>
      <w:numFmt w:val="bullet"/>
      <w:lvlText w:val="o"/>
      <w:lvlJc w:val="left"/>
      <w:pPr>
        <w:tabs>
          <w:tab w:val="num" w:pos="5760"/>
        </w:tabs>
        <w:ind w:left="5760" w:hanging="360"/>
      </w:pPr>
      <w:rPr>
        <w:rFonts w:ascii="Courier New" w:hAnsi="Courier New" w:cs="Courier New" w:hint="default"/>
        <w:color w:val="auto"/>
      </w:rPr>
    </w:lvl>
    <w:lvl w:ilvl="8" w:tplc="228CE064" w:tentative="1">
      <w:start w:val="1"/>
      <w:numFmt w:val="bullet"/>
      <w:lvlText w:val=""/>
      <w:lvlJc w:val="left"/>
      <w:pPr>
        <w:tabs>
          <w:tab w:val="num" w:pos="6480"/>
        </w:tabs>
        <w:ind w:left="6480" w:hanging="360"/>
      </w:pPr>
      <w:rPr>
        <w:rFonts w:ascii="Wingdings" w:hAnsi="Wingdings" w:hint="default"/>
        <w:color w:val="auto"/>
      </w:rPr>
    </w:lvl>
  </w:abstractNum>
  <w:abstractNum w:abstractNumId="56"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7"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58" w15:restartNumberingAfterBreak="0">
    <w:nsid w:val="69F474E1"/>
    <w:multiLevelType w:val="multilevel"/>
    <w:tmpl w:val="DEA645A4"/>
    <w:name w:val="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9" w15:restartNumberingAfterBreak="0">
    <w:nsid w:val="6D13513A"/>
    <w:multiLevelType w:val="hybridMultilevel"/>
    <w:tmpl w:val="D1A2E068"/>
    <w:name w:val="Bullet4Ashurst"/>
    <w:lvl w:ilvl="0" w:tplc="71C05C78">
      <w:start w:val="1"/>
      <w:numFmt w:val="bullet"/>
      <w:lvlText w:val=""/>
      <w:lvlJc w:val="left"/>
      <w:pPr>
        <w:tabs>
          <w:tab w:val="num" w:pos="2654"/>
        </w:tabs>
        <w:ind w:left="2654" w:hanging="624"/>
      </w:pPr>
      <w:rPr>
        <w:rFonts w:ascii="Symbol" w:hAnsi="Symbol" w:hint="default"/>
        <w:b w:val="0"/>
        <w:i w:val="0"/>
        <w:color w:val="auto"/>
        <w:sz w:val="18"/>
        <w:szCs w:val="18"/>
      </w:rPr>
    </w:lvl>
    <w:lvl w:ilvl="1" w:tplc="BCB2AB58" w:tentative="1">
      <w:start w:val="1"/>
      <w:numFmt w:val="bullet"/>
      <w:lvlText w:val="o"/>
      <w:lvlJc w:val="left"/>
      <w:pPr>
        <w:tabs>
          <w:tab w:val="num" w:pos="1440"/>
        </w:tabs>
        <w:ind w:left="1440" w:hanging="360"/>
      </w:pPr>
      <w:rPr>
        <w:rFonts w:ascii="Courier New" w:hAnsi="Courier New" w:cs="Courier New" w:hint="default"/>
        <w:color w:val="auto"/>
      </w:rPr>
    </w:lvl>
    <w:lvl w:ilvl="2" w:tplc="F55452EE" w:tentative="1">
      <w:start w:val="1"/>
      <w:numFmt w:val="bullet"/>
      <w:lvlText w:val=""/>
      <w:lvlJc w:val="left"/>
      <w:pPr>
        <w:tabs>
          <w:tab w:val="num" w:pos="2160"/>
        </w:tabs>
        <w:ind w:left="2160" w:hanging="360"/>
      </w:pPr>
      <w:rPr>
        <w:rFonts w:ascii="Wingdings" w:hAnsi="Wingdings" w:hint="default"/>
        <w:color w:val="auto"/>
      </w:rPr>
    </w:lvl>
    <w:lvl w:ilvl="3" w:tplc="91166362" w:tentative="1">
      <w:start w:val="1"/>
      <w:numFmt w:val="bullet"/>
      <w:lvlText w:val=""/>
      <w:lvlJc w:val="left"/>
      <w:pPr>
        <w:tabs>
          <w:tab w:val="num" w:pos="2880"/>
        </w:tabs>
        <w:ind w:left="2880" w:hanging="360"/>
      </w:pPr>
      <w:rPr>
        <w:rFonts w:ascii="Symbol" w:hAnsi="Symbol" w:hint="default"/>
        <w:color w:val="auto"/>
      </w:rPr>
    </w:lvl>
    <w:lvl w:ilvl="4" w:tplc="0952CBB6" w:tentative="1">
      <w:start w:val="1"/>
      <w:numFmt w:val="bullet"/>
      <w:lvlText w:val="o"/>
      <w:lvlJc w:val="left"/>
      <w:pPr>
        <w:tabs>
          <w:tab w:val="num" w:pos="3600"/>
        </w:tabs>
        <w:ind w:left="3600" w:hanging="360"/>
      </w:pPr>
      <w:rPr>
        <w:rFonts w:ascii="Courier New" w:hAnsi="Courier New" w:cs="Courier New" w:hint="default"/>
        <w:color w:val="auto"/>
      </w:rPr>
    </w:lvl>
    <w:lvl w:ilvl="5" w:tplc="823E195E" w:tentative="1">
      <w:start w:val="1"/>
      <w:numFmt w:val="bullet"/>
      <w:lvlText w:val=""/>
      <w:lvlJc w:val="left"/>
      <w:pPr>
        <w:tabs>
          <w:tab w:val="num" w:pos="4320"/>
        </w:tabs>
        <w:ind w:left="4320" w:hanging="360"/>
      </w:pPr>
      <w:rPr>
        <w:rFonts w:ascii="Wingdings" w:hAnsi="Wingdings" w:hint="default"/>
        <w:color w:val="auto"/>
      </w:rPr>
    </w:lvl>
    <w:lvl w:ilvl="6" w:tplc="38D6E9B0" w:tentative="1">
      <w:start w:val="1"/>
      <w:numFmt w:val="bullet"/>
      <w:lvlText w:val=""/>
      <w:lvlJc w:val="left"/>
      <w:pPr>
        <w:tabs>
          <w:tab w:val="num" w:pos="5040"/>
        </w:tabs>
        <w:ind w:left="5040" w:hanging="360"/>
      </w:pPr>
      <w:rPr>
        <w:rFonts w:ascii="Symbol" w:hAnsi="Symbol" w:hint="default"/>
        <w:color w:val="auto"/>
      </w:rPr>
    </w:lvl>
    <w:lvl w:ilvl="7" w:tplc="19FC4364" w:tentative="1">
      <w:start w:val="1"/>
      <w:numFmt w:val="bullet"/>
      <w:lvlText w:val="o"/>
      <w:lvlJc w:val="left"/>
      <w:pPr>
        <w:tabs>
          <w:tab w:val="num" w:pos="5760"/>
        </w:tabs>
        <w:ind w:left="5760" w:hanging="360"/>
      </w:pPr>
      <w:rPr>
        <w:rFonts w:ascii="Courier New" w:hAnsi="Courier New" w:cs="Courier New" w:hint="default"/>
        <w:color w:val="auto"/>
      </w:rPr>
    </w:lvl>
    <w:lvl w:ilvl="8" w:tplc="AC56C9AC" w:tentative="1">
      <w:start w:val="1"/>
      <w:numFmt w:val="bullet"/>
      <w:lvlText w:val=""/>
      <w:lvlJc w:val="left"/>
      <w:pPr>
        <w:tabs>
          <w:tab w:val="num" w:pos="6480"/>
        </w:tabs>
        <w:ind w:left="6480" w:hanging="360"/>
      </w:pPr>
      <w:rPr>
        <w:rFonts w:ascii="Wingdings" w:hAnsi="Wingdings" w:hint="default"/>
        <w:color w:val="auto"/>
      </w:rPr>
    </w:lvl>
  </w:abstractNum>
  <w:abstractNum w:abstractNumId="60" w15:restartNumberingAfterBreak="0">
    <w:nsid w:val="6FA97731"/>
    <w:multiLevelType w:val="multilevel"/>
    <w:tmpl w:val="4AB209EC"/>
    <w:name w:val="Alt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1" w15:restartNumberingAfterBreak="0">
    <w:nsid w:val="6FCE09A2"/>
    <w:multiLevelType w:val="multilevel"/>
    <w:tmpl w:val="0F604EF8"/>
    <w:name w:val="Alt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2" w15:restartNumberingAfterBreak="0">
    <w:nsid w:val="768237B4"/>
    <w:multiLevelType w:val="multilevel"/>
    <w:tmpl w:val="63504DE2"/>
    <w:name w:val="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3"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64" w15:restartNumberingAfterBreak="0">
    <w:nsid w:val="7BCD3DD8"/>
    <w:multiLevelType w:val="multilevel"/>
    <w:tmpl w:val="41747428"/>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65" w15:restartNumberingAfterBreak="0">
    <w:nsid w:val="7CCA31EC"/>
    <w:multiLevelType w:val="hybridMultilevel"/>
    <w:tmpl w:val="42F2D0FA"/>
    <w:name w:val="Bullet5Ashurst"/>
    <w:lvl w:ilvl="0" w:tplc="E56870D6">
      <w:start w:val="1"/>
      <w:numFmt w:val="bullet"/>
      <w:lvlText w:val=""/>
      <w:lvlJc w:val="left"/>
      <w:pPr>
        <w:tabs>
          <w:tab w:val="num" w:pos="3277"/>
        </w:tabs>
        <w:ind w:left="3277" w:hanging="623"/>
      </w:pPr>
      <w:rPr>
        <w:rFonts w:ascii="Symbol" w:hAnsi="Symbol" w:hint="default"/>
        <w:b w:val="0"/>
        <w:i w:val="0"/>
        <w:color w:val="auto"/>
        <w:sz w:val="18"/>
        <w:szCs w:val="18"/>
      </w:rPr>
    </w:lvl>
    <w:lvl w:ilvl="1" w:tplc="6FB87EE8" w:tentative="1">
      <w:start w:val="1"/>
      <w:numFmt w:val="bullet"/>
      <w:lvlText w:val="o"/>
      <w:lvlJc w:val="left"/>
      <w:pPr>
        <w:tabs>
          <w:tab w:val="num" w:pos="1440"/>
        </w:tabs>
        <w:ind w:left="1440" w:hanging="360"/>
      </w:pPr>
      <w:rPr>
        <w:rFonts w:ascii="Courier New" w:hAnsi="Courier New" w:cs="Courier New" w:hint="default"/>
        <w:color w:val="auto"/>
      </w:rPr>
    </w:lvl>
    <w:lvl w:ilvl="2" w:tplc="938E57EC" w:tentative="1">
      <w:start w:val="1"/>
      <w:numFmt w:val="bullet"/>
      <w:lvlText w:val=""/>
      <w:lvlJc w:val="left"/>
      <w:pPr>
        <w:tabs>
          <w:tab w:val="num" w:pos="2160"/>
        </w:tabs>
        <w:ind w:left="2160" w:hanging="360"/>
      </w:pPr>
      <w:rPr>
        <w:rFonts w:ascii="Wingdings" w:hAnsi="Wingdings" w:hint="default"/>
        <w:color w:val="auto"/>
      </w:rPr>
    </w:lvl>
    <w:lvl w:ilvl="3" w:tplc="ED6AA718" w:tentative="1">
      <w:start w:val="1"/>
      <w:numFmt w:val="bullet"/>
      <w:lvlText w:val=""/>
      <w:lvlJc w:val="left"/>
      <w:pPr>
        <w:tabs>
          <w:tab w:val="num" w:pos="2880"/>
        </w:tabs>
        <w:ind w:left="2880" w:hanging="360"/>
      </w:pPr>
      <w:rPr>
        <w:rFonts w:ascii="Symbol" w:hAnsi="Symbol" w:hint="default"/>
        <w:color w:val="auto"/>
      </w:rPr>
    </w:lvl>
    <w:lvl w:ilvl="4" w:tplc="EBBAC258" w:tentative="1">
      <w:start w:val="1"/>
      <w:numFmt w:val="bullet"/>
      <w:lvlText w:val="o"/>
      <w:lvlJc w:val="left"/>
      <w:pPr>
        <w:tabs>
          <w:tab w:val="num" w:pos="3600"/>
        </w:tabs>
        <w:ind w:left="3600" w:hanging="360"/>
      </w:pPr>
      <w:rPr>
        <w:rFonts w:ascii="Courier New" w:hAnsi="Courier New" w:cs="Courier New" w:hint="default"/>
        <w:color w:val="auto"/>
      </w:rPr>
    </w:lvl>
    <w:lvl w:ilvl="5" w:tplc="762CD3DE" w:tentative="1">
      <w:start w:val="1"/>
      <w:numFmt w:val="bullet"/>
      <w:lvlText w:val=""/>
      <w:lvlJc w:val="left"/>
      <w:pPr>
        <w:tabs>
          <w:tab w:val="num" w:pos="4320"/>
        </w:tabs>
        <w:ind w:left="4320" w:hanging="360"/>
      </w:pPr>
      <w:rPr>
        <w:rFonts w:ascii="Wingdings" w:hAnsi="Wingdings" w:hint="default"/>
        <w:color w:val="auto"/>
      </w:rPr>
    </w:lvl>
    <w:lvl w:ilvl="6" w:tplc="FD9A8830" w:tentative="1">
      <w:start w:val="1"/>
      <w:numFmt w:val="bullet"/>
      <w:lvlText w:val=""/>
      <w:lvlJc w:val="left"/>
      <w:pPr>
        <w:tabs>
          <w:tab w:val="num" w:pos="5040"/>
        </w:tabs>
        <w:ind w:left="5040" w:hanging="360"/>
      </w:pPr>
      <w:rPr>
        <w:rFonts w:ascii="Symbol" w:hAnsi="Symbol" w:hint="default"/>
        <w:color w:val="auto"/>
      </w:rPr>
    </w:lvl>
    <w:lvl w:ilvl="7" w:tplc="928EB466" w:tentative="1">
      <w:start w:val="1"/>
      <w:numFmt w:val="bullet"/>
      <w:lvlText w:val="o"/>
      <w:lvlJc w:val="left"/>
      <w:pPr>
        <w:tabs>
          <w:tab w:val="num" w:pos="5760"/>
        </w:tabs>
        <w:ind w:left="5760" w:hanging="360"/>
      </w:pPr>
      <w:rPr>
        <w:rFonts w:ascii="Courier New" w:hAnsi="Courier New" w:cs="Courier New" w:hint="default"/>
        <w:color w:val="auto"/>
      </w:rPr>
    </w:lvl>
    <w:lvl w:ilvl="8" w:tplc="7D98AC7E" w:tentative="1">
      <w:start w:val="1"/>
      <w:numFmt w:val="bullet"/>
      <w:lvlText w:val=""/>
      <w:lvlJc w:val="left"/>
      <w:pPr>
        <w:tabs>
          <w:tab w:val="num" w:pos="6480"/>
        </w:tabs>
        <w:ind w:left="6480" w:hanging="360"/>
      </w:pPr>
      <w:rPr>
        <w:rFonts w:ascii="Wingdings" w:hAnsi="Wingdings" w:hint="default"/>
        <w:color w:val="auto"/>
      </w:rPr>
    </w:lvl>
  </w:abstractNum>
  <w:num w:numId="1" w16cid:durableId="88162546">
    <w:abstractNumId w:val="21"/>
  </w:num>
  <w:num w:numId="2" w16cid:durableId="233397591">
    <w:abstractNumId w:val="9"/>
  </w:num>
  <w:num w:numId="3" w16cid:durableId="1174799955">
    <w:abstractNumId w:val="8"/>
  </w:num>
  <w:num w:numId="4" w16cid:durableId="1780493774">
    <w:abstractNumId w:val="7"/>
  </w:num>
  <w:num w:numId="5" w16cid:durableId="1792936905">
    <w:abstractNumId w:val="6"/>
  </w:num>
  <w:num w:numId="6" w16cid:durableId="181210030">
    <w:abstractNumId w:val="5"/>
  </w:num>
  <w:num w:numId="7" w16cid:durableId="1155223211">
    <w:abstractNumId w:val="4"/>
  </w:num>
  <w:num w:numId="8" w16cid:durableId="994602806">
    <w:abstractNumId w:val="3"/>
  </w:num>
  <w:num w:numId="9" w16cid:durableId="1587877933">
    <w:abstractNumId w:val="2"/>
  </w:num>
  <w:num w:numId="10" w16cid:durableId="1977374586">
    <w:abstractNumId w:val="1"/>
  </w:num>
  <w:num w:numId="11" w16cid:durableId="919212015">
    <w:abstractNumId w:val="0"/>
  </w:num>
  <w:num w:numId="12" w16cid:durableId="1785493181">
    <w:abstractNumId w:val="25"/>
  </w:num>
  <w:num w:numId="13" w16cid:durableId="289555647">
    <w:abstractNumId w:val="18"/>
  </w:num>
  <w:num w:numId="14" w16cid:durableId="305011722">
    <w:abstractNumId w:val="63"/>
  </w:num>
  <w:num w:numId="15" w16cid:durableId="2038583610">
    <w:abstractNumId w:val="38"/>
  </w:num>
  <w:num w:numId="16" w16cid:durableId="1313366630">
    <w:abstractNumId w:val="31"/>
  </w:num>
  <w:num w:numId="17" w16cid:durableId="250360895">
    <w:abstractNumId w:val="40"/>
  </w:num>
  <w:num w:numId="18" w16cid:durableId="1590774813">
    <w:abstractNumId w:val="20"/>
  </w:num>
  <w:num w:numId="19" w16cid:durableId="1402680617">
    <w:abstractNumId w:val="29"/>
  </w:num>
  <w:num w:numId="20" w16cid:durableId="1281567863">
    <w:abstractNumId w:val="30"/>
    <w:lvlOverride w:ilvl="0">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Override>
  </w:num>
  <w:num w:numId="21" w16cid:durableId="316111071">
    <w:abstractNumId w:val="53"/>
  </w:num>
  <w:num w:numId="22" w16cid:durableId="69036740">
    <w:abstractNumId w:val="17"/>
  </w:num>
  <w:num w:numId="23" w16cid:durableId="1607422174">
    <w:abstractNumId w:val="52"/>
  </w:num>
  <w:num w:numId="24" w16cid:durableId="813107918">
    <w:abstractNumId w:val="11"/>
  </w:num>
  <w:num w:numId="25" w16cid:durableId="1128353509">
    <w:abstractNumId w:val="14"/>
  </w:num>
  <w:num w:numId="26" w16cid:durableId="1560480136">
    <w:abstractNumId w:val="51"/>
  </w:num>
  <w:num w:numId="27" w16cid:durableId="273220800">
    <w:abstractNumId w:val="42"/>
  </w:num>
  <w:num w:numId="28" w16cid:durableId="393434849">
    <w:abstractNumId w:val="33"/>
  </w:num>
  <w:num w:numId="29" w16cid:durableId="908729185">
    <w:abstractNumId w:val="30"/>
  </w:num>
  <w:num w:numId="30" w16cid:durableId="1804154974">
    <w:abstractNumId w:val="56"/>
    <w:lvlOverride w:ilvl="0">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Override>
  </w:num>
  <w:num w:numId="31" w16cid:durableId="570163244">
    <w:abstractNumId w:val="23"/>
  </w:num>
  <w:num w:numId="32" w16cid:durableId="1846241935">
    <w:abstractNumId w:val="13"/>
  </w:num>
  <w:num w:numId="33" w16cid:durableId="448937538">
    <w:abstractNumId w:val="46"/>
  </w:num>
  <w:num w:numId="34" w16cid:durableId="222327631">
    <w:abstractNumId w:val="56"/>
  </w:num>
  <w:num w:numId="35" w16cid:durableId="2030523856">
    <w:abstractNumId w:val="12"/>
  </w:num>
  <w:num w:numId="36" w16cid:durableId="1271817114">
    <w:abstractNumId w:val="10"/>
  </w:num>
  <w:num w:numId="37" w16cid:durableId="44840498">
    <w:abstractNumId w:val="50"/>
  </w:num>
  <w:num w:numId="38" w16cid:durableId="459543021">
    <w:abstractNumId w:val="48"/>
  </w:num>
  <w:num w:numId="39" w16cid:durableId="1110515731">
    <w:abstractNumId w:val="41"/>
  </w:num>
  <w:num w:numId="40" w16cid:durableId="981227420">
    <w:abstractNumId w:val="26"/>
  </w:num>
  <w:num w:numId="41" w16cid:durableId="61148836">
    <w:abstractNumId w:val="64"/>
  </w:num>
  <w:num w:numId="42" w16cid:durableId="537595256">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revisionView w:formatting="0"/>
  <w:doNotTrackFormatting/>
  <w:defaultTabStop w:val="567"/>
  <w:clickAndTypeStyle w:val="StandardAshurst"/>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4&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14&quot; /&gt;_x000d__x000a_        &lt;item name=&quot;month&quot; value=&quot;4&quot; /&gt;_x000d__x000a_        &lt;item name=&quot;year&quot; value=&quot;2025&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FA4667"/>
    <w:rsid w:val="000006A1"/>
    <w:rsid w:val="0000086B"/>
    <w:rsid w:val="00004711"/>
    <w:rsid w:val="000055A9"/>
    <w:rsid w:val="000061E5"/>
    <w:rsid w:val="00006A5A"/>
    <w:rsid w:val="00007561"/>
    <w:rsid w:val="00011163"/>
    <w:rsid w:val="00012058"/>
    <w:rsid w:val="000121ED"/>
    <w:rsid w:val="00015AB7"/>
    <w:rsid w:val="00015CF9"/>
    <w:rsid w:val="0001722A"/>
    <w:rsid w:val="00017B0A"/>
    <w:rsid w:val="000229E1"/>
    <w:rsid w:val="000230F1"/>
    <w:rsid w:val="0002374D"/>
    <w:rsid w:val="00024440"/>
    <w:rsid w:val="0002447C"/>
    <w:rsid w:val="00025014"/>
    <w:rsid w:val="000300E6"/>
    <w:rsid w:val="00030340"/>
    <w:rsid w:val="00030792"/>
    <w:rsid w:val="000320C9"/>
    <w:rsid w:val="00033608"/>
    <w:rsid w:val="00033BAE"/>
    <w:rsid w:val="00033DA8"/>
    <w:rsid w:val="00037A87"/>
    <w:rsid w:val="00040D8E"/>
    <w:rsid w:val="0004150F"/>
    <w:rsid w:val="000419DE"/>
    <w:rsid w:val="00044429"/>
    <w:rsid w:val="000451E9"/>
    <w:rsid w:val="0004521A"/>
    <w:rsid w:val="000455FE"/>
    <w:rsid w:val="000466DF"/>
    <w:rsid w:val="0004692E"/>
    <w:rsid w:val="00052329"/>
    <w:rsid w:val="00052ABD"/>
    <w:rsid w:val="000553F8"/>
    <w:rsid w:val="000614E0"/>
    <w:rsid w:val="000619E1"/>
    <w:rsid w:val="0006398E"/>
    <w:rsid w:val="0006480D"/>
    <w:rsid w:val="00064A8C"/>
    <w:rsid w:val="000653E2"/>
    <w:rsid w:val="0006699D"/>
    <w:rsid w:val="00066E9D"/>
    <w:rsid w:val="00070280"/>
    <w:rsid w:val="00073579"/>
    <w:rsid w:val="00073704"/>
    <w:rsid w:val="00073C8F"/>
    <w:rsid w:val="00074FFA"/>
    <w:rsid w:val="000752BD"/>
    <w:rsid w:val="00075384"/>
    <w:rsid w:val="0008393C"/>
    <w:rsid w:val="00083CCC"/>
    <w:rsid w:val="00084F94"/>
    <w:rsid w:val="00087810"/>
    <w:rsid w:val="000904C5"/>
    <w:rsid w:val="00091161"/>
    <w:rsid w:val="00092058"/>
    <w:rsid w:val="00093196"/>
    <w:rsid w:val="00094175"/>
    <w:rsid w:val="000949DF"/>
    <w:rsid w:val="0009747B"/>
    <w:rsid w:val="000A0BE1"/>
    <w:rsid w:val="000A1F76"/>
    <w:rsid w:val="000A3A6A"/>
    <w:rsid w:val="000A4E72"/>
    <w:rsid w:val="000A6CD1"/>
    <w:rsid w:val="000B396A"/>
    <w:rsid w:val="000B5E2D"/>
    <w:rsid w:val="000C3675"/>
    <w:rsid w:val="000C5F22"/>
    <w:rsid w:val="000D29F3"/>
    <w:rsid w:val="000D6DE0"/>
    <w:rsid w:val="000E07A2"/>
    <w:rsid w:val="000E3885"/>
    <w:rsid w:val="000E4247"/>
    <w:rsid w:val="000E6E80"/>
    <w:rsid w:val="000F0839"/>
    <w:rsid w:val="000F2693"/>
    <w:rsid w:val="000F6D80"/>
    <w:rsid w:val="000F6F4F"/>
    <w:rsid w:val="001028E1"/>
    <w:rsid w:val="001056B8"/>
    <w:rsid w:val="00105B3F"/>
    <w:rsid w:val="00105F8C"/>
    <w:rsid w:val="001066E4"/>
    <w:rsid w:val="00106707"/>
    <w:rsid w:val="001141D0"/>
    <w:rsid w:val="00114DEF"/>
    <w:rsid w:val="001150B2"/>
    <w:rsid w:val="00116BED"/>
    <w:rsid w:val="00120038"/>
    <w:rsid w:val="00120B8B"/>
    <w:rsid w:val="0012148B"/>
    <w:rsid w:val="0012256F"/>
    <w:rsid w:val="00123F1E"/>
    <w:rsid w:val="0012449E"/>
    <w:rsid w:val="00124812"/>
    <w:rsid w:val="00126815"/>
    <w:rsid w:val="00132F31"/>
    <w:rsid w:val="001340BA"/>
    <w:rsid w:val="00134FE3"/>
    <w:rsid w:val="00136617"/>
    <w:rsid w:val="00136820"/>
    <w:rsid w:val="00137EB2"/>
    <w:rsid w:val="001404DA"/>
    <w:rsid w:val="00142B92"/>
    <w:rsid w:val="00142BD1"/>
    <w:rsid w:val="00144454"/>
    <w:rsid w:val="00144698"/>
    <w:rsid w:val="00146CD3"/>
    <w:rsid w:val="0015076A"/>
    <w:rsid w:val="00150A13"/>
    <w:rsid w:val="001520F2"/>
    <w:rsid w:val="00153E6E"/>
    <w:rsid w:val="001603EF"/>
    <w:rsid w:val="00161B92"/>
    <w:rsid w:val="001645B2"/>
    <w:rsid w:val="00164634"/>
    <w:rsid w:val="00164A59"/>
    <w:rsid w:val="00166316"/>
    <w:rsid w:val="00166A0D"/>
    <w:rsid w:val="001673C2"/>
    <w:rsid w:val="00170213"/>
    <w:rsid w:val="001707A8"/>
    <w:rsid w:val="001713D6"/>
    <w:rsid w:val="001777D6"/>
    <w:rsid w:val="00180566"/>
    <w:rsid w:val="00180D5A"/>
    <w:rsid w:val="00183B06"/>
    <w:rsid w:val="00183C60"/>
    <w:rsid w:val="00184FE1"/>
    <w:rsid w:val="0018763B"/>
    <w:rsid w:val="0019120B"/>
    <w:rsid w:val="00192D11"/>
    <w:rsid w:val="00193054"/>
    <w:rsid w:val="00194651"/>
    <w:rsid w:val="0019501D"/>
    <w:rsid w:val="001A0C1E"/>
    <w:rsid w:val="001A12D9"/>
    <w:rsid w:val="001A2CD6"/>
    <w:rsid w:val="001A3ACB"/>
    <w:rsid w:val="001A46E1"/>
    <w:rsid w:val="001A7252"/>
    <w:rsid w:val="001A7742"/>
    <w:rsid w:val="001A7C2E"/>
    <w:rsid w:val="001B083B"/>
    <w:rsid w:val="001B0AC1"/>
    <w:rsid w:val="001B2B5C"/>
    <w:rsid w:val="001B364A"/>
    <w:rsid w:val="001B45C1"/>
    <w:rsid w:val="001B5733"/>
    <w:rsid w:val="001C039F"/>
    <w:rsid w:val="001C1208"/>
    <w:rsid w:val="001C170E"/>
    <w:rsid w:val="001C4E9A"/>
    <w:rsid w:val="001C6FE4"/>
    <w:rsid w:val="001C73C2"/>
    <w:rsid w:val="001D36F7"/>
    <w:rsid w:val="001D4305"/>
    <w:rsid w:val="001D4CF2"/>
    <w:rsid w:val="001D6F16"/>
    <w:rsid w:val="001E0103"/>
    <w:rsid w:val="001E067D"/>
    <w:rsid w:val="001E505F"/>
    <w:rsid w:val="001E750C"/>
    <w:rsid w:val="001E7F67"/>
    <w:rsid w:val="001F2C04"/>
    <w:rsid w:val="001F41BB"/>
    <w:rsid w:val="001F5F1E"/>
    <w:rsid w:val="001F6A04"/>
    <w:rsid w:val="001F6F0D"/>
    <w:rsid w:val="001F6FA1"/>
    <w:rsid w:val="001F750B"/>
    <w:rsid w:val="001F7C20"/>
    <w:rsid w:val="0020216E"/>
    <w:rsid w:val="00202FFB"/>
    <w:rsid w:val="002037DC"/>
    <w:rsid w:val="00204C36"/>
    <w:rsid w:val="0020792E"/>
    <w:rsid w:val="00210674"/>
    <w:rsid w:val="002132D5"/>
    <w:rsid w:val="0021352C"/>
    <w:rsid w:val="00214210"/>
    <w:rsid w:val="002158BD"/>
    <w:rsid w:val="00215B31"/>
    <w:rsid w:val="00216CE9"/>
    <w:rsid w:val="00216F05"/>
    <w:rsid w:val="002170D8"/>
    <w:rsid w:val="00220816"/>
    <w:rsid w:val="002243A6"/>
    <w:rsid w:val="00224DC2"/>
    <w:rsid w:val="002273B0"/>
    <w:rsid w:val="00230C5D"/>
    <w:rsid w:val="002312FF"/>
    <w:rsid w:val="002316C1"/>
    <w:rsid w:val="00232DCF"/>
    <w:rsid w:val="00234190"/>
    <w:rsid w:val="00235CFA"/>
    <w:rsid w:val="00240F2E"/>
    <w:rsid w:val="00242D9F"/>
    <w:rsid w:val="0024613F"/>
    <w:rsid w:val="00246626"/>
    <w:rsid w:val="00252D48"/>
    <w:rsid w:val="00252D7F"/>
    <w:rsid w:val="002530C5"/>
    <w:rsid w:val="002533BA"/>
    <w:rsid w:val="00253E13"/>
    <w:rsid w:val="0025460F"/>
    <w:rsid w:val="00254FF3"/>
    <w:rsid w:val="00255371"/>
    <w:rsid w:val="00255CDA"/>
    <w:rsid w:val="002579CD"/>
    <w:rsid w:val="002620A6"/>
    <w:rsid w:val="00262A2E"/>
    <w:rsid w:val="002641F5"/>
    <w:rsid w:val="00264D5F"/>
    <w:rsid w:val="002656AC"/>
    <w:rsid w:val="002660E8"/>
    <w:rsid w:val="00271749"/>
    <w:rsid w:val="00273FC8"/>
    <w:rsid w:val="002740C3"/>
    <w:rsid w:val="002746A1"/>
    <w:rsid w:val="00274B67"/>
    <w:rsid w:val="002754BC"/>
    <w:rsid w:val="00276A86"/>
    <w:rsid w:val="00277941"/>
    <w:rsid w:val="00280C2B"/>
    <w:rsid w:val="0028283D"/>
    <w:rsid w:val="002832B8"/>
    <w:rsid w:val="002856B0"/>
    <w:rsid w:val="00285DA7"/>
    <w:rsid w:val="00290483"/>
    <w:rsid w:val="0029067C"/>
    <w:rsid w:val="002909D4"/>
    <w:rsid w:val="00294E56"/>
    <w:rsid w:val="002959FA"/>
    <w:rsid w:val="00297955"/>
    <w:rsid w:val="002A17CA"/>
    <w:rsid w:val="002A2D71"/>
    <w:rsid w:val="002A40E8"/>
    <w:rsid w:val="002A420A"/>
    <w:rsid w:val="002A5262"/>
    <w:rsid w:val="002B1BD0"/>
    <w:rsid w:val="002B53F1"/>
    <w:rsid w:val="002B5EC0"/>
    <w:rsid w:val="002C0C42"/>
    <w:rsid w:val="002C12A3"/>
    <w:rsid w:val="002C2EC9"/>
    <w:rsid w:val="002C4D4D"/>
    <w:rsid w:val="002C6C84"/>
    <w:rsid w:val="002C7451"/>
    <w:rsid w:val="002D287B"/>
    <w:rsid w:val="002D30EC"/>
    <w:rsid w:val="002D5499"/>
    <w:rsid w:val="002E081C"/>
    <w:rsid w:val="002E69F3"/>
    <w:rsid w:val="002F072F"/>
    <w:rsid w:val="002F0CC5"/>
    <w:rsid w:val="002F17AD"/>
    <w:rsid w:val="002F2B38"/>
    <w:rsid w:val="0030149F"/>
    <w:rsid w:val="003014B4"/>
    <w:rsid w:val="003017F3"/>
    <w:rsid w:val="00302F96"/>
    <w:rsid w:val="003035B5"/>
    <w:rsid w:val="00304760"/>
    <w:rsid w:val="00307085"/>
    <w:rsid w:val="00307FC4"/>
    <w:rsid w:val="00310E13"/>
    <w:rsid w:val="00313061"/>
    <w:rsid w:val="00313F38"/>
    <w:rsid w:val="003164F4"/>
    <w:rsid w:val="003165AF"/>
    <w:rsid w:val="003249DE"/>
    <w:rsid w:val="00326043"/>
    <w:rsid w:val="0032622C"/>
    <w:rsid w:val="00330878"/>
    <w:rsid w:val="003320A6"/>
    <w:rsid w:val="00335970"/>
    <w:rsid w:val="00335F30"/>
    <w:rsid w:val="0033780F"/>
    <w:rsid w:val="003408A8"/>
    <w:rsid w:val="00340B38"/>
    <w:rsid w:val="00341B9D"/>
    <w:rsid w:val="003503F8"/>
    <w:rsid w:val="00351A3E"/>
    <w:rsid w:val="00353225"/>
    <w:rsid w:val="003540B0"/>
    <w:rsid w:val="00355939"/>
    <w:rsid w:val="00356454"/>
    <w:rsid w:val="003564ED"/>
    <w:rsid w:val="003576F8"/>
    <w:rsid w:val="00360046"/>
    <w:rsid w:val="00362D9B"/>
    <w:rsid w:val="0036458D"/>
    <w:rsid w:val="003645E2"/>
    <w:rsid w:val="00365DB9"/>
    <w:rsid w:val="00367E39"/>
    <w:rsid w:val="00371080"/>
    <w:rsid w:val="00373F23"/>
    <w:rsid w:val="00376154"/>
    <w:rsid w:val="00377A54"/>
    <w:rsid w:val="00377BDE"/>
    <w:rsid w:val="003810E5"/>
    <w:rsid w:val="003844E3"/>
    <w:rsid w:val="00386A6F"/>
    <w:rsid w:val="00387B3E"/>
    <w:rsid w:val="003902D9"/>
    <w:rsid w:val="003915F0"/>
    <w:rsid w:val="00396EF0"/>
    <w:rsid w:val="00397D9E"/>
    <w:rsid w:val="003A190C"/>
    <w:rsid w:val="003A1CBF"/>
    <w:rsid w:val="003A2E67"/>
    <w:rsid w:val="003A38BC"/>
    <w:rsid w:val="003A72C0"/>
    <w:rsid w:val="003B1A31"/>
    <w:rsid w:val="003B4817"/>
    <w:rsid w:val="003B699C"/>
    <w:rsid w:val="003B7883"/>
    <w:rsid w:val="003C0177"/>
    <w:rsid w:val="003C1816"/>
    <w:rsid w:val="003C2FEB"/>
    <w:rsid w:val="003C3457"/>
    <w:rsid w:val="003C3AC1"/>
    <w:rsid w:val="003C3AFA"/>
    <w:rsid w:val="003C3ED6"/>
    <w:rsid w:val="003C67F5"/>
    <w:rsid w:val="003D0B0D"/>
    <w:rsid w:val="003D0F05"/>
    <w:rsid w:val="003D2729"/>
    <w:rsid w:val="003D2A86"/>
    <w:rsid w:val="003D31BA"/>
    <w:rsid w:val="003D3B34"/>
    <w:rsid w:val="003D495D"/>
    <w:rsid w:val="003D5244"/>
    <w:rsid w:val="003D7C67"/>
    <w:rsid w:val="003E1792"/>
    <w:rsid w:val="003E1A42"/>
    <w:rsid w:val="003E44AB"/>
    <w:rsid w:val="003E4B6E"/>
    <w:rsid w:val="003E758A"/>
    <w:rsid w:val="003F08F7"/>
    <w:rsid w:val="003F4377"/>
    <w:rsid w:val="003F4381"/>
    <w:rsid w:val="00400F54"/>
    <w:rsid w:val="00401D38"/>
    <w:rsid w:val="00403E7E"/>
    <w:rsid w:val="00404854"/>
    <w:rsid w:val="00405D87"/>
    <w:rsid w:val="004067F9"/>
    <w:rsid w:val="0041015E"/>
    <w:rsid w:val="0041062A"/>
    <w:rsid w:val="0041227F"/>
    <w:rsid w:val="004128A4"/>
    <w:rsid w:val="00416E15"/>
    <w:rsid w:val="00417650"/>
    <w:rsid w:val="0042121D"/>
    <w:rsid w:val="0042131F"/>
    <w:rsid w:val="004222B3"/>
    <w:rsid w:val="004225F7"/>
    <w:rsid w:val="00423DF5"/>
    <w:rsid w:val="00425445"/>
    <w:rsid w:val="00427977"/>
    <w:rsid w:val="00430633"/>
    <w:rsid w:val="00430B8E"/>
    <w:rsid w:val="0043297B"/>
    <w:rsid w:val="00432C1E"/>
    <w:rsid w:val="00433ABF"/>
    <w:rsid w:val="004341E1"/>
    <w:rsid w:val="00434F7C"/>
    <w:rsid w:val="0043521E"/>
    <w:rsid w:val="004403BD"/>
    <w:rsid w:val="00441DE8"/>
    <w:rsid w:val="00445423"/>
    <w:rsid w:val="0044569A"/>
    <w:rsid w:val="00445938"/>
    <w:rsid w:val="0044662F"/>
    <w:rsid w:val="00446C83"/>
    <w:rsid w:val="00446F6B"/>
    <w:rsid w:val="00447A96"/>
    <w:rsid w:val="00453B0E"/>
    <w:rsid w:val="00453C31"/>
    <w:rsid w:val="00454B15"/>
    <w:rsid w:val="00455790"/>
    <w:rsid w:val="0045607F"/>
    <w:rsid w:val="00460EA7"/>
    <w:rsid w:val="00461E07"/>
    <w:rsid w:val="00462265"/>
    <w:rsid w:val="004625F0"/>
    <w:rsid w:val="00464335"/>
    <w:rsid w:val="00471B93"/>
    <w:rsid w:val="00473830"/>
    <w:rsid w:val="00473AA1"/>
    <w:rsid w:val="004754F3"/>
    <w:rsid w:val="00476851"/>
    <w:rsid w:val="00481680"/>
    <w:rsid w:val="0048299A"/>
    <w:rsid w:val="004840D0"/>
    <w:rsid w:val="00486717"/>
    <w:rsid w:val="004870BE"/>
    <w:rsid w:val="0049062B"/>
    <w:rsid w:val="00491B50"/>
    <w:rsid w:val="0049254B"/>
    <w:rsid w:val="004933C7"/>
    <w:rsid w:val="00493A58"/>
    <w:rsid w:val="00494789"/>
    <w:rsid w:val="0049491B"/>
    <w:rsid w:val="004A1CA8"/>
    <w:rsid w:val="004A4D71"/>
    <w:rsid w:val="004A5215"/>
    <w:rsid w:val="004A6B58"/>
    <w:rsid w:val="004A72A3"/>
    <w:rsid w:val="004A74FB"/>
    <w:rsid w:val="004A7AFF"/>
    <w:rsid w:val="004B00F4"/>
    <w:rsid w:val="004B061B"/>
    <w:rsid w:val="004B0E1B"/>
    <w:rsid w:val="004B2DE3"/>
    <w:rsid w:val="004B311D"/>
    <w:rsid w:val="004B3192"/>
    <w:rsid w:val="004B533E"/>
    <w:rsid w:val="004B6A24"/>
    <w:rsid w:val="004B7C6F"/>
    <w:rsid w:val="004B7CC1"/>
    <w:rsid w:val="004C2D1F"/>
    <w:rsid w:val="004C3CEA"/>
    <w:rsid w:val="004C751D"/>
    <w:rsid w:val="004D34C7"/>
    <w:rsid w:val="004D44C9"/>
    <w:rsid w:val="004D6D79"/>
    <w:rsid w:val="004E01C6"/>
    <w:rsid w:val="004E2D54"/>
    <w:rsid w:val="004E700F"/>
    <w:rsid w:val="004E7156"/>
    <w:rsid w:val="004E73F3"/>
    <w:rsid w:val="004F0C0C"/>
    <w:rsid w:val="004F11BB"/>
    <w:rsid w:val="004F3B81"/>
    <w:rsid w:val="005015D0"/>
    <w:rsid w:val="005025E5"/>
    <w:rsid w:val="00510F27"/>
    <w:rsid w:val="00512604"/>
    <w:rsid w:val="0051413F"/>
    <w:rsid w:val="00514338"/>
    <w:rsid w:val="00514E03"/>
    <w:rsid w:val="005200B7"/>
    <w:rsid w:val="00521A82"/>
    <w:rsid w:val="00523168"/>
    <w:rsid w:val="00524254"/>
    <w:rsid w:val="00524535"/>
    <w:rsid w:val="00524620"/>
    <w:rsid w:val="0052471E"/>
    <w:rsid w:val="005258F7"/>
    <w:rsid w:val="00532732"/>
    <w:rsid w:val="00532A74"/>
    <w:rsid w:val="005334F9"/>
    <w:rsid w:val="005335A4"/>
    <w:rsid w:val="005366DB"/>
    <w:rsid w:val="005408C9"/>
    <w:rsid w:val="005427DE"/>
    <w:rsid w:val="00544745"/>
    <w:rsid w:val="00544E57"/>
    <w:rsid w:val="00546094"/>
    <w:rsid w:val="00546617"/>
    <w:rsid w:val="00546AFF"/>
    <w:rsid w:val="00550968"/>
    <w:rsid w:val="00551299"/>
    <w:rsid w:val="00551399"/>
    <w:rsid w:val="00552315"/>
    <w:rsid w:val="00554427"/>
    <w:rsid w:val="005560B1"/>
    <w:rsid w:val="00557F8F"/>
    <w:rsid w:val="005604B4"/>
    <w:rsid w:val="00560889"/>
    <w:rsid w:val="00564D53"/>
    <w:rsid w:val="005670AB"/>
    <w:rsid w:val="00572594"/>
    <w:rsid w:val="00572DA1"/>
    <w:rsid w:val="0057426B"/>
    <w:rsid w:val="00574BF7"/>
    <w:rsid w:val="00575D6A"/>
    <w:rsid w:val="00576CF9"/>
    <w:rsid w:val="0057703B"/>
    <w:rsid w:val="0057711F"/>
    <w:rsid w:val="0058044B"/>
    <w:rsid w:val="00581094"/>
    <w:rsid w:val="00583E34"/>
    <w:rsid w:val="0058637C"/>
    <w:rsid w:val="00587D0F"/>
    <w:rsid w:val="0059131C"/>
    <w:rsid w:val="005916A6"/>
    <w:rsid w:val="005924E1"/>
    <w:rsid w:val="0059413A"/>
    <w:rsid w:val="0059434D"/>
    <w:rsid w:val="00595891"/>
    <w:rsid w:val="005962D7"/>
    <w:rsid w:val="0059654F"/>
    <w:rsid w:val="005A0987"/>
    <w:rsid w:val="005A25C9"/>
    <w:rsid w:val="005A29F9"/>
    <w:rsid w:val="005A3CD0"/>
    <w:rsid w:val="005A7EE2"/>
    <w:rsid w:val="005B0805"/>
    <w:rsid w:val="005B298F"/>
    <w:rsid w:val="005B2C43"/>
    <w:rsid w:val="005B32CC"/>
    <w:rsid w:val="005B3DB2"/>
    <w:rsid w:val="005B4B93"/>
    <w:rsid w:val="005C1064"/>
    <w:rsid w:val="005C173D"/>
    <w:rsid w:val="005C1C30"/>
    <w:rsid w:val="005C2055"/>
    <w:rsid w:val="005C21B9"/>
    <w:rsid w:val="005C4485"/>
    <w:rsid w:val="005C6FCC"/>
    <w:rsid w:val="005C7F32"/>
    <w:rsid w:val="005D134A"/>
    <w:rsid w:val="005D40D1"/>
    <w:rsid w:val="005D5ECF"/>
    <w:rsid w:val="005D647B"/>
    <w:rsid w:val="005D6A4A"/>
    <w:rsid w:val="005D7DCB"/>
    <w:rsid w:val="005E232B"/>
    <w:rsid w:val="005E3D5A"/>
    <w:rsid w:val="005E4F7B"/>
    <w:rsid w:val="005E72D9"/>
    <w:rsid w:val="005F0FEA"/>
    <w:rsid w:val="005F1360"/>
    <w:rsid w:val="005F3584"/>
    <w:rsid w:val="005F5275"/>
    <w:rsid w:val="005F7FB1"/>
    <w:rsid w:val="00602486"/>
    <w:rsid w:val="006029C6"/>
    <w:rsid w:val="0060404C"/>
    <w:rsid w:val="0060510D"/>
    <w:rsid w:val="00605847"/>
    <w:rsid w:val="00605FAE"/>
    <w:rsid w:val="00606269"/>
    <w:rsid w:val="006102EA"/>
    <w:rsid w:val="00611567"/>
    <w:rsid w:val="006127F1"/>
    <w:rsid w:val="00612860"/>
    <w:rsid w:val="00622117"/>
    <w:rsid w:val="00622433"/>
    <w:rsid w:val="00623531"/>
    <w:rsid w:val="00626B4C"/>
    <w:rsid w:val="00632ABB"/>
    <w:rsid w:val="00632DD1"/>
    <w:rsid w:val="00633AD3"/>
    <w:rsid w:val="00634786"/>
    <w:rsid w:val="0063766D"/>
    <w:rsid w:val="00642B77"/>
    <w:rsid w:val="00642DA4"/>
    <w:rsid w:val="006461BF"/>
    <w:rsid w:val="00652664"/>
    <w:rsid w:val="00652D75"/>
    <w:rsid w:val="00652ECA"/>
    <w:rsid w:val="00653973"/>
    <w:rsid w:val="006577C9"/>
    <w:rsid w:val="00657984"/>
    <w:rsid w:val="006642F7"/>
    <w:rsid w:val="00664A70"/>
    <w:rsid w:val="00665AD1"/>
    <w:rsid w:val="00670ACC"/>
    <w:rsid w:val="00670D01"/>
    <w:rsid w:val="00672570"/>
    <w:rsid w:val="00673222"/>
    <w:rsid w:val="00676DA0"/>
    <w:rsid w:val="00681DFE"/>
    <w:rsid w:val="00684714"/>
    <w:rsid w:val="00684F92"/>
    <w:rsid w:val="00687284"/>
    <w:rsid w:val="00690976"/>
    <w:rsid w:val="00690BCA"/>
    <w:rsid w:val="00691113"/>
    <w:rsid w:val="00692446"/>
    <w:rsid w:val="00692E64"/>
    <w:rsid w:val="00693183"/>
    <w:rsid w:val="006951A1"/>
    <w:rsid w:val="00696637"/>
    <w:rsid w:val="00696EFA"/>
    <w:rsid w:val="006A0928"/>
    <w:rsid w:val="006A6853"/>
    <w:rsid w:val="006B35C5"/>
    <w:rsid w:val="006B3738"/>
    <w:rsid w:val="006C06D9"/>
    <w:rsid w:val="006C19C6"/>
    <w:rsid w:val="006C49D3"/>
    <w:rsid w:val="006C4E91"/>
    <w:rsid w:val="006C6460"/>
    <w:rsid w:val="006C6960"/>
    <w:rsid w:val="006D08E9"/>
    <w:rsid w:val="006D4F8C"/>
    <w:rsid w:val="006D6AF1"/>
    <w:rsid w:val="006E11AD"/>
    <w:rsid w:val="006E15F2"/>
    <w:rsid w:val="006E46AD"/>
    <w:rsid w:val="006F5719"/>
    <w:rsid w:val="006F5D24"/>
    <w:rsid w:val="006F5D29"/>
    <w:rsid w:val="006F645A"/>
    <w:rsid w:val="007007F6"/>
    <w:rsid w:val="00701151"/>
    <w:rsid w:val="0070387A"/>
    <w:rsid w:val="00705D34"/>
    <w:rsid w:val="00706331"/>
    <w:rsid w:val="00706E34"/>
    <w:rsid w:val="00706F15"/>
    <w:rsid w:val="0070777D"/>
    <w:rsid w:val="0071009B"/>
    <w:rsid w:val="00713D2B"/>
    <w:rsid w:val="00714BC3"/>
    <w:rsid w:val="00720205"/>
    <w:rsid w:val="007220D1"/>
    <w:rsid w:val="00722BE3"/>
    <w:rsid w:val="00722C06"/>
    <w:rsid w:val="00723271"/>
    <w:rsid w:val="00723994"/>
    <w:rsid w:val="0072521F"/>
    <w:rsid w:val="00725D72"/>
    <w:rsid w:val="00726CC7"/>
    <w:rsid w:val="00730F9C"/>
    <w:rsid w:val="007318DD"/>
    <w:rsid w:val="00732261"/>
    <w:rsid w:val="0073305C"/>
    <w:rsid w:val="00733E2F"/>
    <w:rsid w:val="007341D9"/>
    <w:rsid w:val="00736828"/>
    <w:rsid w:val="007378F6"/>
    <w:rsid w:val="0074023F"/>
    <w:rsid w:val="00740DE9"/>
    <w:rsid w:val="007418D5"/>
    <w:rsid w:val="00741930"/>
    <w:rsid w:val="00747A8D"/>
    <w:rsid w:val="0075151A"/>
    <w:rsid w:val="00751C4C"/>
    <w:rsid w:val="007528A1"/>
    <w:rsid w:val="00754E94"/>
    <w:rsid w:val="00756AB6"/>
    <w:rsid w:val="00760072"/>
    <w:rsid w:val="00764A31"/>
    <w:rsid w:val="00772B53"/>
    <w:rsid w:val="00773115"/>
    <w:rsid w:val="00777962"/>
    <w:rsid w:val="00777A7F"/>
    <w:rsid w:val="00780124"/>
    <w:rsid w:val="00781983"/>
    <w:rsid w:val="00781D55"/>
    <w:rsid w:val="00784C2B"/>
    <w:rsid w:val="007920BF"/>
    <w:rsid w:val="00792C5C"/>
    <w:rsid w:val="00793F41"/>
    <w:rsid w:val="00796394"/>
    <w:rsid w:val="00797A95"/>
    <w:rsid w:val="007A0FA2"/>
    <w:rsid w:val="007A1716"/>
    <w:rsid w:val="007A582B"/>
    <w:rsid w:val="007B0BAC"/>
    <w:rsid w:val="007B0E61"/>
    <w:rsid w:val="007B17BF"/>
    <w:rsid w:val="007B51B2"/>
    <w:rsid w:val="007B7D4F"/>
    <w:rsid w:val="007C12D1"/>
    <w:rsid w:val="007C31D3"/>
    <w:rsid w:val="007C33DA"/>
    <w:rsid w:val="007C6898"/>
    <w:rsid w:val="007D0173"/>
    <w:rsid w:val="007D3F88"/>
    <w:rsid w:val="007D77BB"/>
    <w:rsid w:val="007D7B66"/>
    <w:rsid w:val="007E1208"/>
    <w:rsid w:val="007E1302"/>
    <w:rsid w:val="007E2491"/>
    <w:rsid w:val="007E3297"/>
    <w:rsid w:val="007E49CE"/>
    <w:rsid w:val="007E78FA"/>
    <w:rsid w:val="007E7D86"/>
    <w:rsid w:val="007F4E58"/>
    <w:rsid w:val="007F52C7"/>
    <w:rsid w:val="007F624F"/>
    <w:rsid w:val="007F6A4D"/>
    <w:rsid w:val="007F7B9A"/>
    <w:rsid w:val="008036EC"/>
    <w:rsid w:val="00804A24"/>
    <w:rsid w:val="008053FE"/>
    <w:rsid w:val="00805A05"/>
    <w:rsid w:val="00811D41"/>
    <w:rsid w:val="00812D47"/>
    <w:rsid w:val="008169F8"/>
    <w:rsid w:val="0081762E"/>
    <w:rsid w:val="00817B30"/>
    <w:rsid w:val="00820D70"/>
    <w:rsid w:val="00823B82"/>
    <w:rsid w:val="00824318"/>
    <w:rsid w:val="0082512F"/>
    <w:rsid w:val="0083221E"/>
    <w:rsid w:val="00833246"/>
    <w:rsid w:val="00833BCA"/>
    <w:rsid w:val="00833BEC"/>
    <w:rsid w:val="00833C33"/>
    <w:rsid w:val="0083556B"/>
    <w:rsid w:val="00841B02"/>
    <w:rsid w:val="00841EB5"/>
    <w:rsid w:val="00846D27"/>
    <w:rsid w:val="00846F9A"/>
    <w:rsid w:val="00851F99"/>
    <w:rsid w:val="00852859"/>
    <w:rsid w:val="00852DC7"/>
    <w:rsid w:val="00854F65"/>
    <w:rsid w:val="00855500"/>
    <w:rsid w:val="0085560B"/>
    <w:rsid w:val="008562B3"/>
    <w:rsid w:val="00856575"/>
    <w:rsid w:val="00856919"/>
    <w:rsid w:val="00863D91"/>
    <w:rsid w:val="00865522"/>
    <w:rsid w:val="00870C3D"/>
    <w:rsid w:val="008735DC"/>
    <w:rsid w:val="008737CB"/>
    <w:rsid w:val="00875187"/>
    <w:rsid w:val="008779CB"/>
    <w:rsid w:val="008801DC"/>
    <w:rsid w:val="008809D0"/>
    <w:rsid w:val="00881C1F"/>
    <w:rsid w:val="00884F1C"/>
    <w:rsid w:val="008868F0"/>
    <w:rsid w:val="008908DC"/>
    <w:rsid w:val="008918CE"/>
    <w:rsid w:val="0089327B"/>
    <w:rsid w:val="008A0201"/>
    <w:rsid w:val="008A1213"/>
    <w:rsid w:val="008A3FED"/>
    <w:rsid w:val="008A597E"/>
    <w:rsid w:val="008A6D22"/>
    <w:rsid w:val="008A7C06"/>
    <w:rsid w:val="008B0A08"/>
    <w:rsid w:val="008B1E9C"/>
    <w:rsid w:val="008B22E9"/>
    <w:rsid w:val="008B27AF"/>
    <w:rsid w:val="008B2CF9"/>
    <w:rsid w:val="008B3C56"/>
    <w:rsid w:val="008B7490"/>
    <w:rsid w:val="008B7CBD"/>
    <w:rsid w:val="008C0B2E"/>
    <w:rsid w:val="008C0D20"/>
    <w:rsid w:val="008C1E5C"/>
    <w:rsid w:val="008C3B45"/>
    <w:rsid w:val="008C6286"/>
    <w:rsid w:val="008D0B5A"/>
    <w:rsid w:val="008D1801"/>
    <w:rsid w:val="008D65E9"/>
    <w:rsid w:val="008D7679"/>
    <w:rsid w:val="008E05AD"/>
    <w:rsid w:val="008E0A7B"/>
    <w:rsid w:val="008E41A0"/>
    <w:rsid w:val="008E4CE9"/>
    <w:rsid w:val="008E4FBE"/>
    <w:rsid w:val="008E5B77"/>
    <w:rsid w:val="008F0D9C"/>
    <w:rsid w:val="008F1349"/>
    <w:rsid w:val="008F398F"/>
    <w:rsid w:val="008F5620"/>
    <w:rsid w:val="008F6D40"/>
    <w:rsid w:val="008F7D03"/>
    <w:rsid w:val="00901242"/>
    <w:rsid w:val="0090150D"/>
    <w:rsid w:val="00901FB9"/>
    <w:rsid w:val="009054FD"/>
    <w:rsid w:val="00905851"/>
    <w:rsid w:val="00906D75"/>
    <w:rsid w:val="0090734B"/>
    <w:rsid w:val="00915033"/>
    <w:rsid w:val="00916BE2"/>
    <w:rsid w:val="009170E1"/>
    <w:rsid w:val="00917F98"/>
    <w:rsid w:val="00920071"/>
    <w:rsid w:val="00921719"/>
    <w:rsid w:val="009217E8"/>
    <w:rsid w:val="0092248B"/>
    <w:rsid w:val="00923968"/>
    <w:rsid w:val="0093119B"/>
    <w:rsid w:val="0093299A"/>
    <w:rsid w:val="00933399"/>
    <w:rsid w:val="009339D7"/>
    <w:rsid w:val="00936B67"/>
    <w:rsid w:val="00937FD9"/>
    <w:rsid w:val="00940A63"/>
    <w:rsid w:val="00943123"/>
    <w:rsid w:val="00943A37"/>
    <w:rsid w:val="00946645"/>
    <w:rsid w:val="00947B4C"/>
    <w:rsid w:val="00950618"/>
    <w:rsid w:val="0095077B"/>
    <w:rsid w:val="00952908"/>
    <w:rsid w:val="00954A91"/>
    <w:rsid w:val="00957276"/>
    <w:rsid w:val="009572B9"/>
    <w:rsid w:val="0096008F"/>
    <w:rsid w:val="00964F5D"/>
    <w:rsid w:val="009650A2"/>
    <w:rsid w:val="00966503"/>
    <w:rsid w:val="00966C85"/>
    <w:rsid w:val="00967AF2"/>
    <w:rsid w:val="0097245D"/>
    <w:rsid w:val="00973D54"/>
    <w:rsid w:val="00973E3E"/>
    <w:rsid w:val="009775C8"/>
    <w:rsid w:val="009809E1"/>
    <w:rsid w:val="00981326"/>
    <w:rsid w:val="00981C55"/>
    <w:rsid w:val="00982B7F"/>
    <w:rsid w:val="00983209"/>
    <w:rsid w:val="00984802"/>
    <w:rsid w:val="00984B6C"/>
    <w:rsid w:val="009858AD"/>
    <w:rsid w:val="009870FD"/>
    <w:rsid w:val="00987C85"/>
    <w:rsid w:val="00991B9D"/>
    <w:rsid w:val="0099230C"/>
    <w:rsid w:val="0099269E"/>
    <w:rsid w:val="00992920"/>
    <w:rsid w:val="00996E6D"/>
    <w:rsid w:val="009A03D5"/>
    <w:rsid w:val="009A14C5"/>
    <w:rsid w:val="009A2273"/>
    <w:rsid w:val="009A33DA"/>
    <w:rsid w:val="009A551A"/>
    <w:rsid w:val="009B009A"/>
    <w:rsid w:val="009B082F"/>
    <w:rsid w:val="009B1634"/>
    <w:rsid w:val="009B1870"/>
    <w:rsid w:val="009B2BBC"/>
    <w:rsid w:val="009B4D18"/>
    <w:rsid w:val="009B5B62"/>
    <w:rsid w:val="009B6BC2"/>
    <w:rsid w:val="009B6F12"/>
    <w:rsid w:val="009C12B5"/>
    <w:rsid w:val="009C23CC"/>
    <w:rsid w:val="009C2A04"/>
    <w:rsid w:val="009D03DF"/>
    <w:rsid w:val="009D05B1"/>
    <w:rsid w:val="009D1351"/>
    <w:rsid w:val="009D271B"/>
    <w:rsid w:val="009D3412"/>
    <w:rsid w:val="009D3CF9"/>
    <w:rsid w:val="009E1C7E"/>
    <w:rsid w:val="009E2576"/>
    <w:rsid w:val="009E623C"/>
    <w:rsid w:val="009F1A69"/>
    <w:rsid w:val="009F3EC5"/>
    <w:rsid w:val="009F5438"/>
    <w:rsid w:val="009F5E20"/>
    <w:rsid w:val="00A014C4"/>
    <w:rsid w:val="00A03C93"/>
    <w:rsid w:val="00A10805"/>
    <w:rsid w:val="00A12431"/>
    <w:rsid w:val="00A133F5"/>
    <w:rsid w:val="00A1475C"/>
    <w:rsid w:val="00A16296"/>
    <w:rsid w:val="00A16A9D"/>
    <w:rsid w:val="00A175BE"/>
    <w:rsid w:val="00A20019"/>
    <w:rsid w:val="00A20033"/>
    <w:rsid w:val="00A245FA"/>
    <w:rsid w:val="00A258B7"/>
    <w:rsid w:val="00A2635F"/>
    <w:rsid w:val="00A276D4"/>
    <w:rsid w:val="00A30028"/>
    <w:rsid w:val="00A32E6C"/>
    <w:rsid w:val="00A34655"/>
    <w:rsid w:val="00A35402"/>
    <w:rsid w:val="00A40B1F"/>
    <w:rsid w:val="00A41C92"/>
    <w:rsid w:val="00A42C34"/>
    <w:rsid w:val="00A436DD"/>
    <w:rsid w:val="00A438F8"/>
    <w:rsid w:val="00A44164"/>
    <w:rsid w:val="00A445CB"/>
    <w:rsid w:val="00A44A26"/>
    <w:rsid w:val="00A44F08"/>
    <w:rsid w:val="00A44F2F"/>
    <w:rsid w:val="00A456F3"/>
    <w:rsid w:val="00A45FA0"/>
    <w:rsid w:val="00A4630D"/>
    <w:rsid w:val="00A47D07"/>
    <w:rsid w:val="00A51659"/>
    <w:rsid w:val="00A51AF1"/>
    <w:rsid w:val="00A53828"/>
    <w:rsid w:val="00A55374"/>
    <w:rsid w:val="00A555CB"/>
    <w:rsid w:val="00A55869"/>
    <w:rsid w:val="00A61C91"/>
    <w:rsid w:val="00A634C1"/>
    <w:rsid w:val="00A63F14"/>
    <w:rsid w:val="00A67E2D"/>
    <w:rsid w:val="00A7052A"/>
    <w:rsid w:val="00A74A76"/>
    <w:rsid w:val="00A760ED"/>
    <w:rsid w:val="00A7796F"/>
    <w:rsid w:val="00A802DA"/>
    <w:rsid w:val="00A810D9"/>
    <w:rsid w:val="00A81126"/>
    <w:rsid w:val="00A82502"/>
    <w:rsid w:val="00A82F22"/>
    <w:rsid w:val="00A83DD0"/>
    <w:rsid w:val="00A85EFB"/>
    <w:rsid w:val="00A9136E"/>
    <w:rsid w:val="00A930A0"/>
    <w:rsid w:val="00A93790"/>
    <w:rsid w:val="00A95A82"/>
    <w:rsid w:val="00A97299"/>
    <w:rsid w:val="00AA645D"/>
    <w:rsid w:val="00AA7FEA"/>
    <w:rsid w:val="00AB0E6B"/>
    <w:rsid w:val="00AB19BB"/>
    <w:rsid w:val="00AB1CA2"/>
    <w:rsid w:val="00AB24AD"/>
    <w:rsid w:val="00AB27F2"/>
    <w:rsid w:val="00AB3D38"/>
    <w:rsid w:val="00AB3DE1"/>
    <w:rsid w:val="00AB52CD"/>
    <w:rsid w:val="00AB714D"/>
    <w:rsid w:val="00AC1075"/>
    <w:rsid w:val="00AC2713"/>
    <w:rsid w:val="00AC37C6"/>
    <w:rsid w:val="00AC54C2"/>
    <w:rsid w:val="00AC5894"/>
    <w:rsid w:val="00AC5B3B"/>
    <w:rsid w:val="00AC65ED"/>
    <w:rsid w:val="00AC6750"/>
    <w:rsid w:val="00AD083D"/>
    <w:rsid w:val="00AD1106"/>
    <w:rsid w:val="00AD1D36"/>
    <w:rsid w:val="00AD5FC6"/>
    <w:rsid w:val="00AD72AD"/>
    <w:rsid w:val="00AE0D50"/>
    <w:rsid w:val="00AE3E63"/>
    <w:rsid w:val="00AE4029"/>
    <w:rsid w:val="00AE51A9"/>
    <w:rsid w:val="00AE765A"/>
    <w:rsid w:val="00AF05A7"/>
    <w:rsid w:val="00AF0B07"/>
    <w:rsid w:val="00AF11FA"/>
    <w:rsid w:val="00AF1603"/>
    <w:rsid w:val="00AF16C8"/>
    <w:rsid w:val="00AF2B68"/>
    <w:rsid w:val="00AF4BCC"/>
    <w:rsid w:val="00AF4E64"/>
    <w:rsid w:val="00AF6766"/>
    <w:rsid w:val="00B00A59"/>
    <w:rsid w:val="00B022DD"/>
    <w:rsid w:val="00B035E2"/>
    <w:rsid w:val="00B04880"/>
    <w:rsid w:val="00B05C33"/>
    <w:rsid w:val="00B10314"/>
    <w:rsid w:val="00B103D0"/>
    <w:rsid w:val="00B12EF5"/>
    <w:rsid w:val="00B13035"/>
    <w:rsid w:val="00B1316C"/>
    <w:rsid w:val="00B1377A"/>
    <w:rsid w:val="00B156B6"/>
    <w:rsid w:val="00B1596D"/>
    <w:rsid w:val="00B20B2B"/>
    <w:rsid w:val="00B2201A"/>
    <w:rsid w:val="00B2209E"/>
    <w:rsid w:val="00B23700"/>
    <w:rsid w:val="00B2485C"/>
    <w:rsid w:val="00B31E4C"/>
    <w:rsid w:val="00B32EC6"/>
    <w:rsid w:val="00B42B5E"/>
    <w:rsid w:val="00B42BBA"/>
    <w:rsid w:val="00B44BFE"/>
    <w:rsid w:val="00B460AA"/>
    <w:rsid w:val="00B463CE"/>
    <w:rsid w:val="00B52AF7"/>
    <w:rsid w:val="00B53BA7"/>
    <w:rsid w:val="00B600AC"/>
    <w:rsid w:val="00B600CB"/>
    <w:rsid w:val="00B64778"/>
    <w:rsid w:val="00B64C7A"/>
    <w:rsid w:val="00B64E07"/>
    <w:rsid w:val="00B655EB"/>
    <w:rsid w:val="00B714DD"/>
    <w:rsid w:val="00B736B8"/>
    <w:rsid w:val="00B75DD2"/>
    <w:rsid w:val="00B76614"/>
    <w:rsid w:val="00B76BB9"/>
    <w:rsid w:val="00B77275"/>
    <w:rsid w:val="00B7796C"/>
    <w:rsid w:val="00B81CAF"/>
    <w:rsid w:val="00B82A98"/>
    <w:rsid w:val="00B839B0"/>
    <w:rsid w:val="00B84191"/>
    <w:rsid w:val="00B84B48"/>
    <w:rsid w:val="00B87415"/>
    <w:rsid w:val="00B87C55"/>
    <w:rsid w:val="00B9309B"/>
    <w:rsid w:val="00B96DC4"/>
    <w:rsid w:val="00B96EBF"/>
    <w:rsid w:val="00BA0692"/>
    <w:rsid w:val="00BA25F8"/>
    <w:rsid w:val="00BA2F05"/>
    <w:rsid w:val="00BA3E65"/>
    <w:rsid w:val="00BA571E"/>
    <w:rsid w:val="00BA5BC3"/>
    <w:rsid w:val="00BA6443"/>
    <w:rsid w:val="00BB5209"/>
    <w:rsid w:val="00BB5EED"/>
    <w:rsid w:val="00BC0B2D"/>
    <w:rsid w:val="00BC42AE"/>
    <w:rsid w:val="00BC44A1"/>
    <w:rsid w:val="00BC5548"/>
    <w:rsid w:val="00BC5F7E"/>
    <w:rsid w:val="00BC6C75"/>
    <w:rsid w:val="00BD09C7"/>
    <w:rsid w:val="00BD1282"/>
    <w:rsid w:val="00BD309C"/>
    <w:rsid w:val="00BD45FA"/>
    <w:rsid w:val="00BD65B5"/>
    <w:rsid w:val="00BD72F3"/>
    <w:rsid w:val="00BE061C"/>
    <w:rsid w:val="00BE1E48"/>
    <w:rsid w:val="00BE25F5"/>
    <w:rsid w:val="00BE2857"/>
    <w:rsid w:val="00BE2F9F"/>
    <w:rsid w:val="00BE5B09"/>
    <w:rsid w:val="00BE6DCC"/>
    <w:rsid w:val="00BF284E"/>
    <w:rsid w:val="00BF3FDF"/>
    <w:rsid w:val="00BF457F"/>
    <w:rsid w:val="00BF4C90"/>
    <w:rsid w:val="00BF6B48"/>
    <w:rsid w:val="00BF73BB"/>
    <w:rsid w:val="00C01501"/>
    <w:rsid w:val="00C01D9E"/>
    <w:rsid w:val="00C01E16"/>
    <w:rsid w:val="00C02B79"/>
    <w:rsid w:val="00C04C70"/>
    <w:rsid w:val="00C05010"/>
    <w:rsid w:val="00C1051E"/>
    <w:rsid w:val="00C10A6E"/>
    <w:rsid w:val="00C22A41"/>
    <w:rsid w:val="00C26AB6"/>
    <w:rsid w:val="00C27A02"/>
    <w:rsid w:val="00C30320"/>
    <w:rsid w:val="00C3095B"/>
    <w:rsid w:val="00C31942"/>
    <w:rsid w:val="00C32A4C"/>
    <w:rsid w:val="00C36934"/>
    <w:rsid w:val="00C37B62"/>
    <w:rsid w:val="00C40917"/>
    <w:rsid w:val="00C40A3C"/>
    <w:rsid w:val="00C42053"/>
    <w:rsid w:val="00C4375C"/>
    <w:rsid w:val="00C44C0A"/>
    <w:rsid w:val="00C45AE3"/>
    <w:rsid w:val="00C47047"/>
    <w:rsid w:val="00C50AB6"/>
    <w:rsid w:val="00C50E31"/>
    <w:rsid w:val="00C51284"/>
    <w:rsid w:val="00C512A1"/>
    <w:rsid w:val="00C52569"/>
    <w:rsid w:val="00C55416"/>
    <w:rsid w:val="00C5591A"/>
    <w:rsid w:val="00C55F33"/>
    <w:rsid w:val="00C5680D"/>
    <w:rsid w:val="00C57880"/>
    <w:rsid w:val="00C60208"/>
    <w:rsid w:val="00C607D2"/>
    <w:rsid w:val="00C62926"/>
    <w:rsid w:val="00C62BA0"/>
    <w:rsid w:val="00C71E72"/>
    <w:rsid w:val="00C77DDA"/>
    <w:rsid w:val="00C80035"/>
    <w:rsid w:val="00C802E4"/>
    <w:rsid w:val="00C8031A"/>
    <w:rsid w:val="00C85CE2"/>
    <w:rsid w:val="00C85D76"/>
    <w:rsid w:val="00C903D6"/>
    <w:rsid w:val="00C93719"/>
    <w:rsid w:val="00C94DAC"/>
    <w:rsid w:val="00C950D1"/>
    <w:rsid w:val="00C9552E"/>
    <w:rsid w:val="00CA3FB2"/>
    <w:rsid w:val="00CA4585"/>
    <w:rsid w:val="00CA54F8"/>
    <w:rsid w:val="00CA7DEB"/>
    <w:rsid w:val="00CA7ED8"/>
    <w:rsid w:val="00CB1B11"/>
    <w:rsid w:val="00CB31F7"/>
    <w:rsid w:val="00CB33F5"/>
    <w:rsid w:val="00CC2C6C"/>
    <w:rsid w:val="00CC43C1"/>
    <w:rsid w:val="00CC557D"/>
    <w:rsid w:val="00CC7392"/>
    <w:rsid w:val="00CD035D"/>
    <w:rsid w:val="00CD200C"/>
    <w:rsid w:val="00CD301A"/>
    <w:rsid w:val="00CD35FD"/>
    <w:rsid w:val="00CD3C3D"/>
    <w:rsid w:val="00CD42EE"/>
    <w:rsid w:val="00CD585F"/>
    <w:rsid w:val="00CD7695"/>
    <w:rsid w:val="00CE0168"/>
    <w:rsid w:val="00CE1E24"/>
    <w:rsid w:val="00CE3E2E"/>
    <w:rsid w:val="00CE40BB"/>
    <w:rsid w:val="00CE430A"/>
    <w:rsid w:val="00CE5207"/>
    <w:rsid w:val="00CE543E"/>
    <w:rsid w:val="00CE69E8"/>
    <w:rsid w:val="00CF05E7"/>
    <w:rsid w:val="00CF132D"/>
    <w:rsid w:val="00CF31F8"/>
    <w:rsid w:val="00CF5085"/>
    <w:rsid w:val="00CF5EEE"/>
    <w:rsid w:val="00D006BF"/>
    <w:rsid w:val="00D03147"/>
    <w:rsid w:val="00D04849"/>
    <w:rsid w:val="00D053B5"/>
    <w:rsid w:val="00D06876"/>
    <w:rsid w:val="00D10509"/>
    <w:rsid w:val="00D1103E"/>
    <w:rsid w:val="00D160F3"/>
    <w:rsid w:val="00D167B3"/>
    <w:rsid w:val="00D1697A"/>
    <w:rsid w:val="00D16FFC"/>
    <w:rsid w:val="00D1756E"/>
    <w:rsid w:val="00D17D86"/>
    <w:rsid w:val="00D22AA5"/>
    <w:rsid w:val="00D2309D"/>
    <w:rsid w:val="00D24526"/>
    <w:rsid w:val="00D251AE"/>
    <w:rsid w:val="00D258FE"/>
    <w:rsid w:val="00D27C82"/>
    <w:rsid w:val="00D3250D"/>
    <w:rsid w:val="00D4098F"/>
    <w:rsid w:val="00D411A3"/>
    <w:rsid w:val="00D424FB"/>
    <w:rsid w:val="00D43376"/>
    <w:rsid w:val="00D4796A"/>
    <w:rsid w:val="00D50233"/>
    <w:rsid w:val="00D502CF"/>
    <w:rsid w:val="00D511D4"/>
    <w:rsid w:val="00D5472E"/>
    <w:rsid w:val="00D54B4D"/>
    <w:rsid w:val="00D55F66"/>
    <w:rsid w:val="00D56D3F"/>
    <w:rsid w:val="00D5750D"/>
    <w:rsid w:val="00D618B4"/>
    <w:rsid w:val="00D6532F"/>
    <w:rsid w:val="00D66988"/>
    <w:rsid w:val="00D76702"/>
    <w:rsid w:val="00D80D15"/>
    <w:rsid w:val="00D8152B"/>
    <w:rsid w:val="00D81D48"/>
    <w:rsid w:val="00D83736"/>
    <w:rsid w:val="00D907CD"/>
    <w:rsid w:val="00D95F94"/>
    <w:rsid w:val="00D9626C"/>
    <w:rsid w:val="00DA15D4"/>
    <w:rsid w:val="00DA1685"/>
    <w:rsid w:val="00DA1698"/>
    <w:rsid w:val="00DA7EFA"/>
    <w:rsid w:val="00DB0F59"/>
    <w:rsid w:val="00DB176E"/>
    <w:rsid w:val="00DB2040"/>
    <w:rsid w:val="00DB20D1"/>
    <w:rsid w:val="00DB3052"/>
    <w:rsid w:val="00DB3CBC"/>
    <w:rsid w:val="00DB3D41"/>
    <w:rsid w:val="00DB40BE"/>
    <w:rsid w:val="00DB637A"/>
    <w:rsid w:val="00DB7AF3"/>
    <w:rsid w:val="00DC0F8B"/>
    <w:rsid w:val="00DC49D6"/>
    <w:rsid w:val="00DC5948"/>
    <w:rsid w:val="00DD1B8C"/>
    <w:rsid w:val="00DD3B53"/>
    <w:rsid w:val="00DD3BD0"/>
    <w:rsid w:val="00DD410F"/>
    <w:rsid w:val="00DD7479"/>
    <w:rsid w:val="00DE17E0"/>
    <w:rsid w:val="00DE4519"/>
    <w:rsid w:val="00DE4C3C"/>
    <w:rsid w:val="00DE6E8B"/>
    <w:rsid w:val="00DE7B25"/>
    <w:rsid w:val="00DF0547"/>
    <w:rsid w:val="00DF0AC3"/>
    <w:rsid w:val="00DF163F"/>
    <w:rsid w:val="00DF506E"/>
    <w:rsid w:val="00DF6DA5"/>
    <w:rsid w:val="00DF6E31"/>
    <w:rsid w:val="00E003BC"/>
    <w:rsid w:val="00E01AB8"/>
    <w:rsid w:val="00E0381A"/>
    <w:rsid w:val="00E0470A"/>
    <w:rsid w:val="00E05A41"/>
    <w:rsid w:val="00E05A8D"/>
    <w:rsid w:val="00E05CEB"/>
    <w:rsid w:val="00E061ED"/>
    <w:rsid w:val="00E0788D"/>
    <w:rsid w:val="00E10893"/>
    <w:rsid w:val="00E11497"/>
    <w:rsid w:val="00E11618"/>
    <w:rsid w:val="00E12282"/>
    <w:rsid w:val="00E137C4"/>
    <w:rsid w:val="00E15071"/>
    <w:rsid w:val="00E177F0"/>
    <w:rsid w:val="00E2415B"/>
    <w:rsid w:val="00E24796"/>
    <w:rsid w:val="00E2524A"/>
    <w:rsid w:val="00E2662D"/>
    <w:rsid w:val="00E31AD1"/>
    <w:rsid w:val="00E326A0"/>
    <w:rsid w:val="00E348E1"/>
    <w:rsid w:val="00E3608B"/>
    <w:rsid w:val="00E37150"/>
    <w:rsid w:val="00E40391"/>
    <w:rsid w:val="00E403DD"/>
    <w:rsid w:val="00E41A1A"/>
    <w:rsid w:val="00E42134"/>
    <w:rsid w:val="00E51308"/>
    <w:rsid w:val="00E51AB3"/>
    <w:rsid w:val="00E524D7"/>
    <w:rsid w:val="00E619CF"/>
    <w:rsid w:val="00E625B1"/>
    <w:rsid w:val="00E64029"/>
    <w:rsid w:val="00E644F7"/>
    <w:rsid w:val="00E647EB"/>
    <w:rsid w:val="00E64E3D"/>
    <w:rsid w:val="00E71DDA"/>
    <w:rsid w:val="00E73A1A"/>
    <w:rsid w:val="00E76D1D"/>
    <w:rsid w:val="00E81240"/>
    <w:rsid w:val="00E81B1B"/>
    <w:rsid w:val="00E835F0"/>
    <w:rsid w:val="00E8404C"/>
    <w:rsid w:val="00E843F5"/>
    <w:rsid w:val="00E8564A"/>
    <w:rsid w:val="00E8585E"/>
    <w:rsid w:val="00E87BF0"/>
    <w:rsid w:val="00E929EF"/>
    <w:rsid w:val="00EA0396"/>
    <w:rsid w:val="00EA1895"/>
    <w:rsid w:val="00EA23D9"/>
    <w:rsid w:val="00EA5218"/>
    <w:rsid w:val="00EA7618"/>
    <w:rsid w:val="00EB03F2"/>
    <w:rsid w:val="00EB0772"/>
    <w:rsid w:val="00EB158D"/>
    <w:rsid w:val="00EB2F5B"/>
    <w:rsid w:val="00EB3490"/>
    <w:rsid w:val="00EB7A07"/>
    <w:rsid w:val="00EB7F5B"/>
    <w:rsid w:val="00EC0DB7"/>
    <w:rsid w:val="00EC51F3"/>
    <w:rsid w:val="00ED05BE"/>
    <w:rsid w:val="00ED06D8"/>
    <w:rsid w:val="00ED3145"/>
    <w:rsid w:val="00ED3CA5"/>
    <w:rsid w:val="00ED3F1F"/>
    <w:rsid w:val="00ED71DB"/>
    <w:rsid w:val="00ED7B7A"/>
    <w:rsid w:val="00EE00ED"/>
    <w:rsid w:val="00EE0226"/>
    <w:rsid w:val="00EE067B"/>
    <w:rsid w:val="00EE1220"/>
    <w:rsid w:val="00EE4824"/>
    <w:rsid w:val="00EE5B81"/>
    <w:rsid w:val="00EE6439"/>
    <w:rsid w:val="00EF167F"/>
    <w:rsid w:val="00EF1D1D"/>
    <w:rsid w:val="00F04145"/>
    <w:rsid w:val="00F0440C"/>
    <w:rsid w:val="00F06149"/>
    <w:rsid w:val="00F061B0"/>
    <w:rsid w:val="00F066C8"/>
    <w:rsid w:val="00F11C58"/>
    <w:rsid w:val="00F14033"/>
    <w:rsid w:val="00F158F6"/>
    <w:rsid w:val="00F17076"/>
    <w:rsid w:val="00F2265B"/>
    <w:rsid w:val="00F23E35"/>
    <w:rsid w:val="00F25639"/>
    <w:rsid w:val="00F26BF5"/>
    <w:rsid w:val="00F27E66"/>
    <w:rsid w:val="00F3235B"/>
    <w:rsid w:val="00F34D19"/>
    <w:rsid w:val="00F3583D"/>
    <w:rsid w:val="00F36E13"/>
    <w:rsid w:val="00F4002A"/>
    <w:rsid w:val="00F4059F"/>
    <w:rsid w:val="00F41036"/>
    <w:rsid w:val="00F42417"/>
    <w:rsid w:val="00F4241B"/>
    <w:rsid w:val="00F440DD"/>
    <w:rsid w:val="00F44158"/>
    <w:rsid w:val="00F443E4"/>
    <w:rsid w:val="00F44A66"/>
    <w:rsid w:val="00F45520"/>
    <w:rsid w:val="00F51503"/>
    <w:rsid w:val="00F52544"/>
    <w:rsid w:val="00F531FA"/>
    <w:rsid w:val="00F53612"/>
    <w:rsid w:val="00F544A5"/>
    <w:rsid w:val="00F57278"/>
    <w:rsid w:val="00F66479"/>
    <w:rsid w:val="00F7045E"/>
    <w:rsid w:val="00F705C8"/>
    <w:rsid w:val="00F72FF5"/>
    <w:rsid w:val="00F7668D"/>
    <w:rsid w:val="00F81D93"/>
    <w:rsid w:val="00F82F98"/>
    <w:rsid w:val="00F83604"/>
    <w:rsid w:val="00F83841"/>
    <w:rsid w:val="00F83D04"/>
    <w:rsid w:val="00F94BA2"/>
    <w:rsid w:val="00FA285B"/>
    <w:rsid w:val="00FA2CE0"/>
    <w:rsid w:val="00FA4667"/>
    <w:rsid w:val="00FA4D1E"/>
    <w:rsid w:val="00FA4F31"/>
    <w:rsid w:val="00FA6ACF"/>
    <w:rsid w:val="00FA7E87"/>
    <w:rsid w:val="00FB005A"/>
    <w:rsid w:val="00FB0B30"/>
    <w:rsid w:val="00FB0BDE"/>
    <w:rsid w:val="00FB1334"/>
    <w:rsid w:val="00FB21FE"/>
    <w:rsid w:val="00FB3DD6"/>
    <w:rsid w:val="00FB50FB"/>
    <w:rsid w:val="00FB6D57"/>
    <w:rsid w:val="00FC291E"/>
    <w:rsid w:val="00FC3B5C"/>
    <w:rsid w:val="00FC3CA8"/>
    <w:rsid w:val="00FC551F"/>
    <w:rsid w:val="00FC6FC6"/>
    <w:rsid w:val="00FC7BFD"/>
    <w:rsid w:val="00FD10E0"/>
    <w:rsid w:val="00FD4CDB"/>
    <w:rsid w:val="00FD5954"/>
    <w:rsid w:val="00FD6D4F"/>
    <w:rsid w:val="00FD73CB"/>
    <w:rsid w:val="00FE2EF9"/>
    <w:rsid w:val="00FE5EC1"/>
    <w:rsid w:val="00FE6067"/>
    <w:rsid w:val="00FF3C67"/>
    <w:rsid w:val="00FF616E"/>
    <w:rsid w:val="00FF7A7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ED194"/>
  <w15:docId w15:val="{64E9F9A3-D6C2-4558-A4EF-B3278C07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Cs w:val="24"/>
        <w:lang w:val="en-GB" w:eastAsia="zh-TW" w:bidi="ar-SA"/>
      </w:rPr>
    </w:rPrDefault>
    <w:pPrDefault>
      <w:pPr>
        <w:spacing w:after="200" w:line="300" w:lineRule="atLeast"/>
      </w:pPr>
    </w:pPrDefault>
  </w:docDefaults>
  <w:latentStyles w:defLockedState="0" w:defUIPriority="98" w:defSemiHidden="0" w:defUnhideWhenUsed="0" w:defQFormat="0" w:count="376">
    <w:lsdException w:name="Normal" w:qFormat="1"/>
    <w:lsdException w:name="heading 1" w:uiPriority="15"/>
    <w:lsdException w:name="heading 2" w:uiPriority="15"/>
    <w:lsdException w:name="heading 3" w:semiHidden="1" w:uiPriority="15" w:unhideWhenUsed="1"/>
    <w:lsdException w:name="heading 4" w:semiHidden="1" w:uiPriority="15" w:unhideWhenUsed="1"/>
    <w:lsdException w:name="heading 5" w:semiHidden="1" w:uiPriority="15" w:unhideWhenUsed="1"/>
    <w:lsdException w:name="heading 6" w:semiHidden="1" w:uiPriority="15" w:unhideWhenUsed="1"/>
    <w:lsdException w:name="heading 7" w:semiHidden="1" w:uiPriority="15" w:unhideWhenUsed="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4" w:unhideWhenUsed="1"/>
    <w:lsdException w:name="List Number 4" w:semiHidden="1" w:unhideWhenUsed="1"/>
    <w:lsdException w:name="List Number 5" w:semiHidden="1" w:uiPriority="94" w:unhideWhenUsed="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Subtitle" w:semiHidden="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lsdException w:name="Bibliography" w:semiHidden="1" w:unhideWhenUsed="1"/>
    <w:lsdException w:name="TOC Heading" w:semiHidden="1" w:uiPriority="1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iPriority="99" w:unhideWhenUsed="1"/>
    <w:lsdException w:name="Smart Link" w:semiHidden="1"/>
  </w:latentStyles>
  <w:style w:type="paragraph" w:default="1" w:styleId="Normal">
    <w:name w:val="Normal"/>
    <w:uiPriority w:val="1"/>
    <w:qFormat/>
    <w:rsid w:val="00E73A1A"/>
    <w:rPr>
      <w:color w:val="auto"/>
      <w:lang w:eastAsia="ko-KR"/>
    </w:rPr>
  </w:style>
  <w:style w:type="paragraph" w:styleId="Heading1">
    <w:name w:val="heading 1"/>
    <w:basedOn w:val="NormalAshurst"/>
    <w:uiPriority w:val="15"/>
    <w:rsid w:val="00B12EF5"/>
    <w:pPr>
      <w:numPr>
        <w:numId w:val="1"/>
      </w:numPr>
      <w:outlineLvl w:val="0"/>
    </w:pPr>
    <w:rPr>
      <w:bCs/>
      <w:kern w:val="32"/>
    </w:rPr>
  </w:style>
  <w:style w:type="paragraph" w:styleId="Heading2">
    <w:name w:val="heading 2"/>
    <w:basedOn w:val="H2Ashurst"/>
    <w:uiPriority w:val="15"/>
    <w:rsid w:val="00FB21FE"/>
    <w:pPr>
      <w:numPr>
        <w:numId w:val="1"/>
      </w:numPr>
    </w:pPr>
    <w:rPr>
      <w:b/>
      <w:bCs/>
      <w:iCs/>
    </w:rPr>
  </w:style>
  <w:style w:type="paragraph" w:styleId="Heading3">
    <w:name w:val="heading 3"/>
    <w:basedOn w:val="H3Ashurst"/>
    <w:uiPriority w:val="15"/>
    <w:rsid w:val="00B12EF5"/>
    <w:pPr>
      <w:numPr>
        <w:numId w:val="1"/>
      </w:numPr>
    </w:pPr>
    <w:rPr>
      <w:bCs/>
    </w:rPr>
  </w:style>
  <w:style w:type="paragraph" w:styleId="Heading4">
    <w:name w:val="heading 4"/>
    <w:basedOn w:val="H4Ashurst"/>
    <w:uiPriority w:val="15"/>
    <w:rsid w:val="00B12EF5"/>
    <w:pPr>
      <w:numPr>
        <w:numId w:val="1"/>
      </w:numPr>
    </w:pPr>
    <w:rPr>
      <w:bCs/>
    </w:rPr>
  </w:style>
  <w:style w:type="paragraph" w:styleId="Heading5">
    <w:name w:val="heading 5"/>
    <w:basedOn w:val="H5Ashurst"/>
    <w:uiPriority w:val="15"/>
    <w:rsid w:val="00B12EF5"/>
    <w:pPr>
      <w:numPr>
        <w:numId w:val="1"/>
      </w:numPr>
    </w:pPr>
    <w:rPr>
      <w:bCs/>
      <w:iCs/>
    </w:rPr>
  </w:style>
  <w:style w:type="paragraph" w:styleId="Heading6">
    <w:name w:val="heading 6"/>
    <w:basedOn w:val="NormalAshurst"/>
    <w:uiPriority w:val="15"/>
    <w:rsid w:val="00B12EF5"/>
    <w:pPr>
      <w:numPr>
        <w:ilvl w:val="5"/>
        <w:numId w:val="1"/>
      </w:numPr>
      <w:outlineLvl w:val="5"/>
    </w:pPr>
    <w:rPr>
      <w:bCs/>
    </w:rPr>
  </w:style>
  <w:style w:type="paragraph" w:styleId="Heading7">
    <w:name w:val="heading 7"/>
    <w:basedOn w:val="H2Ashurst"/>
    <w:uiPriority w:val="15"/>
    <w:rsid w:val="00FB21FE"/>
    <w:pPr>
      <w:numPr>
        <w:ilvl w:val="6"/>
        <w:numId w:val="1"/>
      </w:numPr>
      <w:outlineLvl w:val="6"/>
    </w:pPr>
    <w:rPr>
      <w:b/>
    </w:rPr>
  </w:style>
  <w:style w:type="paragraph" w:styleId="Heading8">
    <w:name w:val="heading 8"/>
    <w:basedOn w:val="H3Ashurst"/>
    <w:uiPriority w:val="15"/>
    <w:rsid w:val="00B12EF5"/>
    <w:pPr>
      <w:numPr>
        <w:ilvl w:val="7"/>
        <w:numId w:val="1"/>
      </w:numPr>
      <w:outlineLvl w:val="7"/>
    </w:pPr>
    <w:rPr>
      <w:iCs/>
    </w:rPr>
  </w:style>
  <w:style w:type="paragraph" w:styleId="Heading9">
    <w:name w:val="heading 9"/>
    <w:basedOn w:val="H4Ashurst"/>
    <w:uiPriority w:val="15"/>
    <w:semiHidden/>
    <w:rsid w:val="00B12EF5"/>
    <w:pPr>
      <w:numPr>
        <w:ilvl w:val="8"/>
        <w:numId w:val="1"/>
      </w:numPr>
      <w:ind w:left="4320" w:hanging="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uiPriority w:val="1"/>
    <w:qFormat/>
    <w:rsid w:val="00F44158"/>
    <w:pPr>
      <w:suppressAutoHyphens/>
      <w:spacing w:line="240" w:lineRule="auto"/>
      <w:jc w:val="both"/>
    </w:pPr>
    <w:rPr>
      <w:color w:val="auto"/>
      <w:sz w:val="16"/>
    </w:rPr>
  </w:style>
  <w:style w:type="paragraph" w:customStyle="1" w:styleId="StandardAshurst">
    <w:name w:val="StandardAshurst"/>
    <w:basedOn w:val="NormalAshurst"/>
    <w:link w:val="StandardAshurstChar"/>
    <w:uiPriority w:val="7"/>
    <w:qFormat/>
    <w:rsid w:val="004A7AFF"/>
    <w:pPr>
      <w:spacing w:after="0"/>
    </w:pPr>
  </w:style>
  <w:style w:type="paragraph" w:styleId="Index1">
    <w:name w:val="index 1"/>
    <w:basedOn w:val="Normal"/>
    <w:next w:val="Normal"/>
    <w:uiPriority w:val="98"/>
    <w:unhideWhenUsed/>
    <w:rsid w:val="00B12EF5"/>
    <w:pPr>
      <w:spacing w:line="240" w:lineRule="auto"/>
      <w:ind w:left="180" w:hanging="180"/>
    </w:pPr>
  </w:style>
  <w:style w:type="paragraph" w:customStyle="1" w:styleId="B3Ashurst">
    <w:name w:val="B3Ashurst"/>
    <w:basedOn w:val="NormalAshurst"/>
    <w:uiPriority w:val="6"/>
    <w:qFormat/>
    <w:rsid w:val="00B12EF5"/>
    <w:pPr>
      <w:tabs>
        <w:tab w:val="left" w:pos="2030"/>
        <w:tab w:val="left" w:pos="2654"/>
        <w:tab w:val="left" w:pos="3277"/>
        <w:tab w:val="left" w:pos="3901"/>
      </w:tabs>
      <w:ind w:left="1406"/>
    </w:pPr>
  </w:style>
  <w:style w:type="paragraph" w:customStyle="1" w:styleId="B4Ashurst">
    <w:name w:val="B4Ashurst"/>
    <w:basedOn w:val="NormalAshurst"/>
    <w:uiPriority w:val="6"/>
    <w:rsid w:val="00B12EF5"/>
    <w:pPr>
      <w:tabs>
        <w:tab w:val="left" w:pos="2654"/>
        <w:tab w:val="left" w:pos="3277"/>
        <w:tab w:val="left" w:pos="3901"/>
      </w:tabs>
      <w:ind w:left="2030"/>
    </w:pPr>
  </w:style>
  <w:style w:type="paragraph" w:customStyle="1" w:styleId="B5Ashurst">
    <w:name w:val="B5Ashurst"/>
    <w:basedOn w:val="NormalAshurst"/>
    <w:uiPriority w:val="6"/>
    <w:rsid w:val="001A12D9"/>
    <w:pPr>
      <w:tabs>
        <w:tab w:val="left" w:pos="3277"/>
        <w:tab w:val="left" w:pos="3901"/>
      </w:tabs>
      <w:ind w:left="2654"/>
    </w:pPr>
  </w:style>
  <w:style w:type="paragraph" w:customStyle="1" w:styleId="B6Ashurst">
    <w:name w:val="B6Ashurst"/>
    <w:basedOn w:val="NormalAshurst"/>
    <w:uiPriority w:val="6"/>
    <w:rsid w:val="00705D34"/>
    <w:pPr>
      <w:tabs>
        <w:tab w:val="left" w:pos="3901"/>
      </w:tabs>
      <w:ind w:left="3277"/>
    </w:pPr>
  </w:style>
  <w:style w:type="paragraph" w:customStyle="1" w:styleId="ScheduleAshurst">
    <w:name w:val="ScheduleAshurst"/>
    <w:basedOn w:val="NormalAshurst"/>
    <w:next w:val="ScheduleHeadingAshurst"/>
    <w:uiPriority w:val="9"/>
    <w:qFormat/>
    <w:rsid w:val="00280C2B"/>
    <w:pPr>
      <w:keepNext/>
      <w:numPr>
        <w:numId w:val="23"/>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417650"/>
    <w:pPr>
      <w:keepNext/>
      <w:outlineLvl w:val="1"/>
    </w:pPr>
  </w:style>
  <w:style w:type="paragraph" w:customStyle="1" w:styleId="H1Ashurst">
    <w:name w:val="H1Ashurst"/>
    <w:basedOn w:val="BaseH4AgtAdv"/>
    <w:next w:val="H2Ashurst"/>
    <w:uiPriority w:val="5"/>
    <w:qFormat/>
    <w:rsid w:val="004A5215"/>
    <w:pPr>
      <w:keepNext/>
      <w:numPr>
        <w:numId w:val="39"/>
      </w:numPr>
      <w:spacing w:before="120" w:after="120"/>
      <w:outlineLvl w:val="0"/>
    </w:pPr>
  </w:style>
  <w:style w:type="paragraph" w:customStyle="1" w:styleId="H2Ashurst">
    <w:name w:val="H2Ashurst"/>
    <w:basedOn w:val="NormalAshurst"/>
    <w:uiPriority w:val="5"/>
    <w:qFormat/>
    <w:rsid w:val="004A5215"/>
    <w:pPr>
      <w:numPr>
        <w:ilvl w:val="1"/>
        <w:numId w:val="39"/>
      </w:numPr>
      <w:outlineLvl w:val="1"/>
    </w:pPr>
  </w:style>
  <w:style w:type="paragraph" w:customStyle="1" w:styleId="H3Ashurst">
    <w:name w:val="H3Ashurst"/>
    <w:basedOn w:val="NormalAshurst"/>
    <w:uiPriority w:val="5"/>
    <w:qFormat/>
    <w:rsid w:val="004A5215"/>
    <w:pPr>
      <w:numPr>
        <w:ilvl w:val="2"/>
        <w:numId w:val="39"/>
      </w:numPr>
      <w:outlineLvl w:val="2"/>
    </w:pPr>
  </w:style>
  <w:style w:type="paragraph" w:customStyle="1" w:styleId="H4Ashurst">
    <w:name w:val="H4Ashurst"/>
    <w:basedOn w:val="NormalAshurst"/>
    <w:uiPriority w:val="5"/>
    <w:qFormat/>
    <w:rsid w:val="004A5215"/>
    <w:pPr>
      <w:numPr>
        <w:ilvl w:val="3"/>
        <w:numId w:val="39"/>
      </w:numPr>
      <w:outlineLvl w:val="3"/>
    </w:pPr>
  </w:style>
  <w:style w:type="paragraph" w:customStyle="1" w:styleId="H5Ashurst">
    <w:name w:val="H5Ashurst"/>
    <w:basedOn w:val="NormalAshurst"/>
    <w:uiPriority w:val="5"/>
    <w:qFormat/>
    <w:rsid w:val="004A5215"/>
    <w:pPr>
      <w:numPr>
        <w:ilvl w:val="4"/>
        <w:numId w:val="39"/>
      </w:numPr>
      <w:outlineLvl w:val="4"/>
    </w:pPr>
  </w:style>
  <w:style w:type="paragraph" w:customStyle="1" w:styleId="H6Ashurst">
    <w:name w:val="H6Ashurst"/>
    <w:basedOn w:val="NormalAshurst"/>
    <w:uiPriority w:val="5"/>
    <w:qFormat/>
    <w:rsid w:val="004A5215"/>
    <w:pPr>
      <w:numPr>
        <w:ilvl w:val="5"/>
        <w:numId w:val="39"/>
      </w:numPr>
      <w:outlineLvl w:val="5"/>
    </w:pPr>
  </w:style>
  <w:style w:type="paragraph" w:customStyle="1" w:styleId="SH1Ashurst">
    <w:name w:val="SH1Ashurst"/>
    <w:basedOn w:val="NormalAshurst"/>
    <w:next w:val="SH2Ashurst"/>
    <w:uiPriority w:val="10"/>
    <w:qFormat/>
    <w:rsid w:val="004A5215"/>
    <w:pPr>
      <w:keepNext/>
      <w:numPr>
        <w:numId w:val="40"/>
      </w:numPr>
      <w:spacing w:before="120" w:after="120"/>
      <w:outlineLvl w:val="0"/>
    </w:pPr>
    <w:rPr>
      <w:b/>
      <w:sz w:val="22"/>
      <w:szCs w:val="20"/>
    </w:rPr>
  </w:style>
  <w:style w:type="paragraph" w:customStyle="1" w:styleId="SH2Ashurst">
    <w:name w:val="SH2Ashurst"/>
    <w:basedOn w:val="NormalAshurst"/>
    <w:uiPriority w:val="10"/>
    <w:qFormat/>
    <w:rsid w:val="004A5215"/>
    <w:pPr>
      <w:numPr>
        <w:ilvl w:val="1"/>
        <w:numId w:val="40"/>
      </w:numPr>
      <w:outlineLvl w:val="1"/>
    </w:pPr>
  </w:style>
  <w:style w:type="paragraph" w:customStyle="1" w:styleId="SH3Ashurst">
    <w:name w:val="SH3Ashurst"/>
    <w:basedOn w:val="NormalAshurst"/>
    <w:uiPriority w:val="10"/>
    <w:qFormat/>
    <w:rsid w:val="004A5215"/>
    <w:pPr>
      <w:numPr>
        <w:ilvl w:val="2"/>
        <w:numId w:val="40"/>
      </w:numPr>
      <w:outlineLvl w:val="2"/>
    </w:pPr>
  </w:style>
  <w:style w:type="paragraph" w:customStyle="1" w:styleId="SH4Ashurst">
    <w:name w:val="SH4Ashurst"/>
    <w:basedOn w:val="NormalAshurst"/>
    <w:uiPriority w:val="10"/>
    <w:qFormat/>
    <w:rsid w:val="004A5215"/>
    <w:pPr>
      <w:numPr>
        <w:ilvl w:val="3"/>
        <w:numId w:val="40"/>
      </w:numPr>
      <w:outlineLvl w:val="3"/>
    </w:pPr>
  </w:style>
  <w:style w:type="paragraph" w:customStyle="1" w:styleId="SH5Ashurst">
    <w:name w:val="SH5Ashurst"/>
    <w:basedOn w:val="NormalAshurst"/>
    <w:uiPriority w:val="10"/>
    <w:qFormat/>
    <w:rsid w:val="004A5215"/>
    <w:pPr>
      <w:numPr>
        <w:ilvl w:val="4"/>
        <w:numId w:val="40"/>
      </w:numPr>
      <w:outlineLvl w:val="4"/>
    </w:pPr>
  </w:style>
  <w:style w:type="paragraph" w:customStyle="1" w:styleId="AltH1Ashurst">
    <w:name w:val="AltH1Ashurst"/>
    <w:basedOn w:val="NormalAshurst"/>
    <w:uiPriority w:val="12"/>
    <w:rsid w:val="004A5215"/>
    <w:pPr>
      <w:numPr>
        <w:numId w:val="41"/>
      </w:numPr>
      <w:outlineLvl w:val="0"/>
    </w:pPr>
  </w:style>
  <w:style w:type="paragraph" w:customStyle="1" w:styleId="AltH2Ashurst">
    <w:name w:val="AltH2Ashurst"/>
    <w:basedOn w:val="NormalAshurst"/>
    <w:uiPriority w:val="12"/>
    <w:rsid w:val="004A5215"/>
    <w:pPr>
      <w:numPr>
        <w:ilvl w:val="1"/>
        <w:numId w:val="41"/>
      </w:numPr>
      <w:outlineLvl w:val="1"/>
    </w:pPr>
  </w:style>
  <w:style w:type="paragraph" w:customStyle="1" w:styleId="AltH3Ashurst">
    <w:name w:val="AltH3Ashurst"/>
    <w:basedOn w:val="NormalAshurst"/>
    <w:uiPriority w:val="12"/>
    <w:rsid w:val="004A5215"/>
    <w:pPr>
      <w:numPr>
        <w:ilvl w:val="2"/>
        <w:numId w:val="41"/>
      </w:numPr>
      <w:outlineLvl w:val="2"/>
    </w:pPr>
  </w:style>
  <w:style w:type="paragraph" w:customStyle="1" w:styleId="AltH4Ashurst">
    <w:name w:val="AltH4Ashurst"/>
    <w:basedOn w:val="NormalAshurst"/>
    <w:uiPriority w:val="12"/>
    <w:rsid w:val="004A5215"/>
    <w:pPr>
      <w:numPr>
        <w:ilvl w:val="3"/>
        <w:numId w:val="41"/>
      </w:numPr>
      <w:outlineLvl w:val="3"/>
    </w:pPr>
  </w:style>
  <w:style w:type="paragraph" w:customStyle="1" w:styleId="AltH5Ashurst">
    <w:name w:val="AltH5Ashurst"/>
    <w:basedOn w:val="NormalAshurst"/>
    <w:uiPriority w:val="12"/>
    <w:rsid w:val="004A5215"/>
    <w:pPr>
      <w:numPr>
        <w:ilvl w:val="4"/>
        <w:numId w:val="41"/>
      </w:numPr>
      <w:outlineLvl w:val="4"/>
    </w:pPr>
  </w:style>
  <w:style w:type="paragraph" w:customStyle="1" w:styleId="AltH6Ashurst">
    <w:name w:val="AltH6Ashurst"/>
    <w:basedOn w:val="NormalAshurst"/>
    <w:uiPriority w:val="12"/>
    <w:rsid w:val="004A5215"/>
    <w:pPr>
      <w:numPr>
        <w:ilvl w:val="5"/>
        <w:numId w:val="41"/>
      </w:numPr>
      <w:outlineLvl w:val="5"/>
    </w:pPr>
  </w:style>
  <w:style w:type="paragraph" w:customStyle="1" w:styleId="PartiesAshurst">
    <w:name w:val="PartiesAshurst"/>
    <w:basedOn w:val="NormalAshurst"/>
    <w:uiPriority w:val="1"/>
    <w:rsid w:val="001A7C2E"/>
    <w:pPr>
      <w:numPr>
        <w:numId w:val="14"/>
      </w:numPr>
      <w:outlineLvl w:val="0"/>
    </w:pPr>
  </w:style>
  <w:style w:type="paragraph" w:customStyle="1" w:styleId="RecitalsAshurst">
    <w:name w:val="RecitalsAshurst"/>
    <w:basedOn w:val="NormalAshurst"/>
    <w:uiPriority w:val="1"/>
    <w:rsid w:val="00B12EF5"/>
    <w:pPr>
      <w:numPr>
        <w:numId w:val="15"/>
      </w:numPr>
      <w:outlineLvl w:val="0"/>
    </w:pPr>
  </w:style>
  <w:style w:type="paragraph" w:customStyle="1" w:styleId="Definition2">
    <w:name w:val="Definition2"/>
    <w:basedOn w:val="NormalAshurst"/>
    <w:uiPriority w:val="2"/>
    <w:qFormat/>
    <w:rsid w:val="00B12EF5"/>
    <w:pPr>
      <w:numPr>
        <w:ilvl w:val="1"/>
        <w:numId w:val="17"/>
      </w:numPr>
      <w:outlineLvl w:val="1"/>
    </w:pPr>
  </w:style>
  <w:style w:type="paragraph" w:customStyle="1" w:styleId="Definition3">
    <w:name w:val="Definition3"/>
    <w:basedOn w:val="NormalAshurst"/>
    <w:uiPriority w:val="2"/>
    <w:qFormat/>
    <w:rsid w:val="00B12EF5"/>
    <w:pPr>
      <w:numPr>
        <w:ilvl w:val="2"/>
        <w:numId w:val="17"/>
      </w:numPr>
      <w:outlineLvl w:val="2"/>
    </w:pPr>
  </w:style>
  <w:style w:type="paragraph" w:customStyle="1" w:styleId="Bullet1Ashurst">
    <w:name w:val="Bullet1Ashurst"/>
    <w:basedOn w:val="NormalAshurst"/>
    <w:uiPriority w:val="6"/>
    <w:rsid w:val="005A29F9"/>
    <w:pPr>
      <w:numPr>
        <w:ilvl w:val="1"/>
        <w:numId w:val="33"/>
      </w:numPr>
    </w:pPr>
  </w:style>
  <w:style w:type="paragraph" w:customStyle="1" w:styleId="Bullet2Ashurst">
    <w:name w:val="Bullet2Ashurst"/>
    <w:basedOn w:val="NormalAshurst"/>
    <w:uiPriority w:val="6"/>
    <w:qFormat/>
    <w:rsid w:val="005A29F9"/>
    <w:pPr>
      <w:numPr>
        <w:ilvl w:val="2"/>
        <w:numId w:val="33"/>
      </w:numPr>
    </w:pPr>
  </w:style>
  <w:style w:type="paragraph" w:customStyle="1" w:styleId="Bullet3Ashurst">
    <w:name w:val="Bullet3Ashurst"/>
    <w:basedOn w:val="NormalAshurst"/>
    <w:uiPriority w:val="6"/>
    <w:rsid w:val="005A29F9"/>
    <w:pPr>
      <w:numPr>
        <w:ilvl w:val="3"/>
        <w:numId w:val="33"/>
      </w:numPr>
    </w:pPr>
  </w:style>
  <w:style w:type="paragraph" w:customStyle="1" w:styleId="Bullet4Ashurst">
    <w:name w:val="Bullet4Ashurst"/>
    <w:basedOn w:val="NormalAshurst"/>
    <w:uiPriority w:val="6"/>
    <w:rsid w:val="005A29F9"/>
    <w:pPr>
      <w:numPr>
        <w:ilvl w:val="4"/>
        <w:numId w:val="33"/>
      </w:numPr>
    </w:pPr>
  </w:style>
  <w:style w:type="paragraph" w:customStyle="1" w:styleId="Bullet5Ashurst">
    <w:name w:val="Bullet5Ashurst"/>
    <w:basedOn w:val="NormalAshurst"/>
    <w:uiPriority w:val="6"/>
    <w:rsid w:val="005A29F9"/>
    <w:pPr>
      <w:numPr>
        <w:ilvl w:val="5"/>
        <w:numId w:val="33"/>
      </w:numPr>
    </w:pPr>
  </w:style>
  <w:style w:type="paragraph" w:customStyle="1" w:styleId="Bullet6Ashurst">
    <w:name w:val="Bullet6Ashurst"/>
    <w:basedOn w:val="NormalAshurst"/>
    <w:uiPriority w:val="6"/>
    <w:rsid w:val="005A29F9"/>
    <w:pPr>
      <w:numPr>
        <w:ilvl w:val="6"/>
        <w:numId w:val="33"/>
      </w:numPr>
    </w:pPr>
  </w:style>
  <w:style w:type="character" w:customStyle="1" w:styleId="NormalAshurstChar">
    <w:name w:val="NormalAshurst Char"/>
    <w:basedOn w:val="DefaultParagraphFont"/>
    <w:link w:val="NormalAshurst"/>
    <w:uiPriority w:val="1"/>
    <w:rsid w:val="00F44158"/>
    <w:rPr>
      <w:color w:val="auto"/>
      <w:sz w:val="16"/>
    </w:rPr>
  </w:style>
  <w:style w:type="paragraph" w:customStyle="1" w:styleId="TableAshurst">
    <w:name w:val="TableAshurst"/>
    <w:basedOn w:val="NormalAshurst"/>
    <w:uiPriority w:val="7"/>
    <w:rsid w:val="00833BEC"/>
    <w:pPr>
      <w:spacing w:before="100" w:after="100"/>
    </w:pPr>
  </w:style>
  <w:style w:type="paragraph" w:customStyle="1" w:styleId="AppendixAshurst">
    <w:name w:val="AppendixAshurst"/>
    <w:basedOn w:val="BaseH2AgtAdv"/>
    <w:next w:val="AppendixHeadingAshurst"/>
    <w:uiPriority w:val="9"/>
    <w:rsid w:val="002660E8"/>
    <w:pPr>
      <w:keepNext/>
      <w:numPr>
        <w:numId w:val="32"/>
      </w:numPr>
      <w:outlineLvl w:val="0"/>
    </w:pPr>
    <w:rPr>
      <w:szCs w:val="26"/>
    </w:rPr>
  </w:style>
  <w:style w:type="paragraph" w:customStyle="1" w:styleId="AppendixHeadingAshurst">
    <w:name w:val="AppendixHeadingAshurst"/>
    <w:basedOn w:val="ScheduleHeadingAshurst"/>
    <w:next w:val="NormalAshurst"/>
    <w:uiPriority w:val="9"/>
    <w:rsid w:val="00B42BBA"/>
    <w:rPr>
      <w:bCs/>
      <w:szCs w:val="34"/>
    </w:rPr>
  </w:style>
  <w:style w:type="paragraph" w:customStyle="1" w:styleId="B12Ashurst">
    <w:name w:val="B1&amp;2Ashurst"/>
    <w:basedOn w:val="NormalAshurst"/>
    <w:uiPriority w:val="6"/>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6"/>
    <w:rsid w:val="005A29F9"/>
    <w:pPr>
      <w:numPr>
        <w:numId w:val="33"/>
      </w:numPr>
    </w:pPr>
  </w:style>
  <w:style w:type="paragraph" w:customStyle="1" w:styleId="TOCSubHeadingAshurst">
    <w:name w:val="TOCSubHeadingAshurst"/>
    <w:basedOn w:val="BaseH4AgtAdv"/>
    <w:next w:val="NormalAshurst"/>
    <w:uiPriority w:val="12"/>
    <w:rsid w:val="007E3297"/>
    <w:pPr>
      <w:tabs>
        <w:tab w:val="right" w:pos="9072"/>
      </w:tabs>
      <w:spacing w:after="0"/>
      <w:outlineLvl w:val="0"/>
    </w:pPr>
    <w:rPr>
      <w:sz w:val="20"/>
      <w:lang w:val="en-US"/>
    </w:rPr>
  </w:style>
  <w:style w:type="character" w:customStyle="1" w:styleId="HiddenAshurst">
    <w:name w:val="HiddenAshurst"/>
    <w:uiPriority w:val="15"/>
    <w:rsid w:val="00B12EF5"/>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4D34C7"/>
    <w:pPr>
      <w:spacing w:after="0"/>
    </w:pPr>
    <w:rPr>
      <w:szCs w:val="34"/>
    </w:rPr>
  </w:style>
  <w:style w:type="paragraph" w:customStyle="1" w:styleId="CSTitleAshurst">
    <w:name w:val="CSTitleAshurst"/>
    <w:basedOn w:val="BaseH1Agt"/>
    <w:next w:val="NormalAshurst"/>
    <w:link w:val="CSTitleAshurstChar"/>
    <w:uiPriority w:val="29"/>
    <w:rsid w:val="00A1475C"/>
    <w:pPr>
      <w:spacing w:after="0"/>
    </w:pPr>
    <w:rPr>
      <w:szCs w:val="48"/>
    </w:rPr>
  </w:style>
  <w:style w:type="paragraph" w:customStyle="1" w:styleId="CSTxtAshurst">
    <w:name w:val="CSTxtAshurst"/>
    <w:basedOn w:val="NormalAshurst"/>
    <w:next w:val="NormalAshurst"/>
    <w:uiPriority w:val="29"/>
    <w:rsid w:val="004D34C7"/>
    <w:rPr>
      <w:szCs w:val="30"/>
    </w:rPr>
  </w:style>
  <w:style w:type="paragraph" w:customStyle="1" w:styleId="MACompaniesAshurst">
    <w:name w:val="M&amp;ACompaniesAshurst"/>
    <w:basedOn w:val="CSTxtAshurst"/>
    <w:uiPriority w:val="79"/>
    <w:unhideWhenUsed/>
    <w:rsid w:val="00B12EF5"/>
    <w:pPr>
      <w:spacing w:before="1320"/>
    </w:pPr>
  </w:style>
  <w:style w:type="paragraph" w:customStyle="1" w:styleId="MATitle22Ashurst">
    <w:name w:val="M&amp;ATitle22Ashurst"/>
    <w:basedOn w:val="Normal"/>
    <w:uiPriority w:val="79"/>
    <w:unhideWhenUsed/>
    <w:rsid w:val="00232DCF"/>
    <w:pPr>
      <w:suppressAutoHyphens/>
      <w:spacing w:before="480" w:after="400" w:line="480" w:lineRule="atLeast"/>
    </w:pPr>
    <w:rPr>
      <w:rFonts w:asciiTheme="majorHAnsi" w:hAnsiTheme="majorHAnsi"/>
      <w:color w:val="FF5F49" w:themeColor="accent1"/>
      <w:sz w:val="40"/>
      <w:szCs w:val="40"/>
    </w:rPr>
  </w:style>
  <w:style w:type="paragraph" w:customStyle="1" w:styleId="ParticularsTableAshurst">
    <w:name w:val="ParticularsTableAshurst"/>
    <w:basedOn w:val="TableAshurst"/>
    <w:uiPriority w:val="98"/>
    <w:rsid w:val="00B12EF5"/>
  </w:style>
  <w:style w:type="paragraph" w:customStyle="1" w:styleId="SDDocTypeAshurst">
    <w:name w:val="SDDocTypeAshurst"/>
    <w:basedOn w:val="Normal"/>
    <w:next w:val="StandardAshurst"/>
    <w:uiPriority w:val="79"/>
    <w:unhideWhenUsed/>
    <w:rsid w:val="00232DCF"/>
    <w:pPr>
      <w:spacing w:before="920" w:after="860" w:line="320" w:lineRule="atLeast"/>
    </w:pPr>
    <w:rPr>
      <w:b/>
      <w:sz w:val="24"/>
      <w:szCs w:val="30"/>
    </w:rPr>
  </w:style>
  <w:style w:type="paragraph" w:customStyle="1" w:styleId="TableNum1Ashurst">
    <w:name w:val="TableNum1Ashurst"/>
    <w:basedOn w:val="TableAshurst"/>
    <w:uiPriority w:val="18"/>
    <w:rsid w:val="00234190"/>
    <w:pPr>
      <w:numPr>
        <w:numId w:val="35"/>
      </w:numPr>
      <w:outlineLvl w:val="0"/>
    </w:pPr>
  </w:style>
  <w:style w:type="paragraph" w:customStyle="1" w:styleId="AltRecitalsAshurst">
    <w:name w:val="AltRecitalsAshurst"/>
    <w:basedOn w:val="RecitalsAshurst"/>
    <w:uiPriority w:val="13"/>
    <w:rsid w:val="00B12EF5"/>
    <w:pPr>
      <w:numPr>
        <w:numId w:val="16"/>
      </w:numPr>
    </w:pPr>
  </w:style>
  <w:style w:type="paragraph" w:customStyle="1" w:styleId="TableNum2Ashurst">
    <w:name w:val="TableNum2Ashurst"/>
    <w:basedOn w:val="TableAshurst"/>
    <w:uiPriority w:val="7"/>
    <w:rsid w:val="00234190"/>
    <w:pPr>
      <w:numPr>
        <w:ilvl w:val="1"/>
        <w:numId w:val="35"/>
      </w:numPr>
      <w:outlineLvl w:val="1"/>
    </w:pPr>
  </w:style>
  <w:style w:type="paragraph" w:customStyle="1" w:styleId="TableNum3Ashurst">
    <w:name w:val="TableNum3Ashurst"/>
    <w:basedOn w:val="TableAshurst"/>
    <w:uiPriority w:val="7"/>
    <w:rsid w:val="00234190"/>
    <w:pPr>
      <w:numPr>
        <w:ilvl w:val="2"/>
        <w:numId w:val="35"/>
      </w:numPr>
    </w:pPr>
  </w:style>
  <w:style w:type="paragraph" w:customStyle="1" w:styleId="TableNum4Ashurst">
    <w:name w:val="TableNum4Ashurst"/>
    <w:basedOn w:val="TableAshurst"/>
    <w:uiPriority w:val="7"/>
    <w:rsid w:val="00234190"/>
    <w:pPr>
      <w:numPr>
        <w:ilvl w:val="3"/>
        <w:numId w:val="35"/>
      </w:numPr>
    </w:pPr>
  </w:style>
  <w:style w:type="paragraph" w:customStyle="1" w:styleId="TableNum5Ashurst">
    <w:name w:val="TableNum5Ashurst"/>
    <w:basedOn w:val="TableAshurst"/>
    <w:uiPriority w:val="7"/>
    <w:rsid w:val="00234190"/>
    <w:pPr>
      <w:numPr>
        <w:ilvl w:val="4"/>
        <w:numId w:val="35"/>
      </w:numPr>
    </w:pPr>
  </w:style>
  <w:style w:type="paragraph" w:customStyle="1" w:styleId="TableNum6Ashurst">
    <w:name w:val="TableNum6Ashurst"/>
    <w:basedOn w:val="TableAshurst"/>
    <w:uiPriority w:val="7"/>
    <w:rsid w:val="00234190"/>
    <w:pPr>
      <w:numPr>
        <w:ilvl w:val="5"/>
        <w:numId w:val="35"/>
      </w:numPr>
    </w:pPr>
  </w:style>
  <w:style w:type="paragraph" w:customStyle="1" w:styleId="Definition1">
    <w:name w:val="Definition1"/>
    <w:basedOn w:val="NormalAshurst"/>
    <w:uiPriority w:val="2"/>
    <w:qFormat/>
    <w:rsid w:val="00E64E3D"/>
    <w:pPr>
      <w:numPr>
        <w:numId w:val="17"/>
      </w:numPr>
      <w:outlineLvl w:val="0"/>
    </w:pPr>
    <w:rPr>
      <w:lang w:eastAsia="en-GB"/>
    </w:rPr>
  </w:style>
  <w:style w:type="paragraph" w:customStyle="1" w:styleId="AltH7Ashurst">
    <w:name w:val="AltH7Ashurst"/>
    <w:basedOn w:val="NormalAshurst"/>
    <w:uiPriority w:val="12"/>
    <w:rsid w:val="004A5215"/>
    <w:pPr>
      <w:numPr>
        <w:ilvl w:val="6"/>
        <w:numId w:val="41"/>
      </w:numPr>
      <w:outlineLvl w:val="6"/>
    </w:pPr>
  </w:style>
  <w:style w:type="paragraph" w:customStyle="1" w:styleId="AltH8Ashurst">
    <w:name w:val="AltH8Ashurst"/>
    <w:basedOn w:val="NormalAshurst"/>
    <w:uiPriority w:val="12"/>
    <w:rsid w:val="004A5215"/>
    <w:pPr>
      <w:numPr>
        <w:ilvl w:val="7"/>
        <w:numId w:val="41"/>
      </w:numPr>
      <w:outlineLvl w:val="7"/>
    </w:pPr>
  </w:style>
  <w:style w:type="paragraph" w:customStyle="1" w:styleId="H7Ashurst">
    <w:name w:val="H7Ashurst"/>
    <w:basedOn w:val="NormalAshurst"/>
    <w:uiPriority w:val="5"/>
    <w:qFormat/>
    <w:rsid w:val="004A5215"/>
    <w:pPr>
      <w:numPr>
        <w:ilvl w:val="6"/>
        <w:numId w:val="39"/>
      </w:numPr>
      <w:outlineLvl w:val="6"/>
    </w:pPr>
  </w:style>
  <w:style w:type="paragraph" w:customStyle="1" w:styleId="H8Ashurst">
    <w:name w:val="H8Ashurst"/>
    <w:basedOn w:val="NormalAshurst"/>
    <w:uiPriority w:val="5"/>
    <w:qFormat/>
    <w:rsid w:val="004A5215"/>
    <w:pPr>
      <w:numPr>
        <w:ilvl w:val="7"/>
        <w:numId w:val="39"/>
      </w:numPr>
      <w:outlineLvl w:val="7"/>
    </w:pPr>
  </w:style>
  <w:style w:type="paragraph" w:customStyle="1" w:styleId="B7Ashurst">
    <w:name w:val="B7Ashurst"/>
    <w:basedOn w:val="B8Ashurst"/>
    <w:uiPriority w:val="6"/>
    <w:rsid w:val="00705D34"/>
    <w:pPr>
      <w:ind w:left="3901"/>
    </w:pPr>
  </w:style>
  <w:style w:type="paragraph" w:customStyle="1" w:styleId="B8Ashurst">
    <w:name w:val="B8Ashurst"/>
    <w:basedOn w:val="NormalAshurst"/>
    <w:uiPriority w:val="6"/>
    <w:rsid w:val="00705D34"/>
    <w:pPr>
      <w:tabs>
        <w:tab w:val="left" w:pos="5148"/>
      </w:tabs>
      <w:ind w:left="4525"/>
    </w:pPr>
  </w:style>
  <w:style w:type="character" w:styleId="FootnoteReference">
    <w:name w:val="footnote reference"/>
    <w:basedOn w:val="DefaultParagraphFont"/>
    <w:uiPriority w:val="24"/>
    <w:rsid w:val="00FB005A"/>
    <w:rPr>
      <w:rFonts w:asciiTheme="minorHAnsi" w:eastAsiaTheme="minorEastAsia" w:hAnsiTheme="minorHAnsi" w:cstheme="minorBidi"/>
      <w:sz w:val="20"/>
      <w:szCs w:val="20"/>
      <w:vertAlign w:val="superscript"/>
    </w:rPr>
  </w:style>
  <w:style w:type="paragraph" w:styleId="FootnoteText">
    <w:name w:val="footnote text"/>
    <w:basedOn w:val="BaseFtnotesCaptionAgtAdvice"/>
    <w:link w:val="FootnoteTextChar"/>
    <w:uiPriority w:val="13"/>
    <w:rsid w:val="00BE061C"/>
    <w:pPr>
      <w:keepLines/>
      <w:spacing w:after="80"/>
    </w:pPr>
    <w:rPr>
      <w:bCs w:val="0"/>
      <w:szCs w:val="20"/>
    </w:rPr>
  </w:style>
  <w:style w:type="character" w:customStyle="1" w:styleId="FootnoteTextChar">
    <w:name w:val="Footnote Text Char"/>
    <w:basedOn w:val="DefaultParagraphFont"/>
    <w:link w:val="FootnoteText"/>
    <w:uiPriority w:val="13"/>
    <w:rsid w:val="00BE061C"/>
    <w:rPr>
      <w:sz w:val="16"/>
      <w:szCs w:val="20"/>
    </w:rPr>
  </w:style>
  <w:style w:type="numbering" w:styleId="111111">
    <w:name w:val="Outline List 2"/>
    <w:basedOn w:val="NoList"/>
    <w:uiPriority w:val="98"/>
    <w:semiHidden/>
    <w:rsid w:val="0049491B"/>
    <w:pPr>
      <w:numPr>
        <w:numId w:val="34"/>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3"/>
      </w:numPr>
    </w:pPr>
  </w:style>
  <w:style w:type="paragraph" w:styleId="BalloonText">
    <w:name w:val="Balloon Text"/>
    <w:basedOn w:val="Normal"/>
    <w:link w:val="BalloonTextChar"/>
    <w:uiPriority w:val="79"/>
    <w:unhideWhenUsed/>
    <w:rsid w:val="00B12EF5"/>
    <w:pPr>
      <w:spacing w:line="240" w:lineRule="auto"/>
    </w:pPr>
    <w:rPr>
      <w:sz w:val="16"/>
      <w:szCs w:val="22"/>
    </w:rPr>
  </w:style>
  <w:style w:type="character" w:customStyle="1" w:styleId="BalloonTextChar">
    <w:name w:val="Balloon Text Char"/>
    <w:basedOn w:val="DefaultParagraphFont"/>
    <w:link w:val="BalloonText"/>
    <w:uiPriority w:val="79"/>
    <w:rsid w:val="00754E94"/>
    <w:rPr>
      <w:color w:val="auto"/>
      <w:sz w:val="16"/>
      <w:szCs w:val="22"/>
    </w:rPr>
  </w:style>
  <w:style w:type="paragraph" w:styleId="Bibliography">
    <w:name w:val="Bibliography"/>
    <w:basedOn w:val="Normal"/>
    <w:next w:val="Normal"/>
    <w:uiPriority w:val="98"/>
    <w:semiHidden/>
    <w:rsid w:val="00B12EF5"/>
  </w:style>
  <w:style w:type="paragraph" w:customStyle="1" w:styleId="AnnexureSub">
    <w:name w:val="AnnexureSub"/>
    <w:basedOn w:val="AppendixSubAshurst"/>
    <w:next w:val="NormalAshurst"/>
    <w:uiPriority w:val="9"/>
    <w:rsid w:val="00FB21FE"/>
    <w:rPr>
      <w:lang w:val="en-AU" w:eastAsia="en-US"/>
    </w:rPr>
  </w:style>
  <w:style w:type="paragraph" w:customStyle="1" w:styleId="Exhibit">
    <w:name w:val="Exhibit#"/>
    <w:basedOn w:val="BaseH2AgtAdv"/>
    <w:next w:val="ExhibitHeading"/>
    <w:uiPriority w:val="9"/>
    <w:qFormat/>
    <w:rsid w:val="002660E8"/>
    <w:pPr>
      <w:keepNext/>
      <w:numPr>
        <w:numId w:val="30"/>
      </w:numPr>
      <w:outlineLvl w:val="0"/>
    </w:pPr>
  </w:style>
  <w:style w:type="paragraph" w:styleId="Caption">
    <w:name w:val="caption"/>
    <w:basedOn w:val="BaseFtnotesCaptionAgtAdvice"/>
    <w:next w:val="Normal"/>
    <w:uiPriority w:val="98"/>
    <w:semiHidden/>
    <w:rsid w:val="00FB21FE"/>
    <w:pPr>
      <w:spacing w:line="240" w:lineRule="auto"/>
    </w:pPr>
    <w:rPr>
      <w:b/>
      <w:bCs w:val="0"/>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semiHidden/>
    <w:rsid w:val="00262A2E"/>
  </w:style>
  <w:style w:type="table" w:styleId="ColorfulGrid">
    <w:name w:val="Colorful Grid"/>
    <w:basedOn w:val="TableNormal"/>
    <w:uiPriority w:val="98"/>
    <w:semiHidden/>
    <w:rsid w:val="00B12EF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tblPr>
      <w:tblStyleRowBandSize w:val="1"/>
      <w:tblStyleColBandSize w:val="1"/>
      <w:tblBorders>
        <w:insideH w:val="single" w:sz="4" w:space="0" w:color="FFFFFF" w:themeColor="background1"/>
      </w:tblBorders>
    </w:tblPr>
    <w:tcPr>
      <w:shd w:val="clear" w:color="auto" w:fill="FFDEDA" w:themeFill="accent1" w:themeFillTint="33"/>
    </w:tcPr>
    <w:tblStylePr w:type="firstRow">
      <w:rPr>
        <w:b/>
        <w:bCs/>
      </w:rPr>
      <w:tblPr/>
      <w:tcPr>
        <w:shd w:val="clear" w:color="auto" w:fill="FFBEB6" w:themeFill="accent1" w:themeFillTint="66"/>
      </w:tcPr>
    </w:tblStylePr>
    <w:tblStylePr w:type="lastRow">
      <w:rPr>
        <w:b/>
        <w:bCs/>
        <w:color w:val="000000" w:themeColor="text1"/>
      </w:rPr>
      <w:tblPr/>
      <w:tcPr>
        <w:shd w:val="clear" w:color="auto" w:fill="FFBEB6" w:themeFill="accent1" w:themeFillTint="66"/>
      </w:tcPr>
    </w:tblStylePr>
    <w:tblStylePr w:type="firstCol">
      <w:rPr>
        <w:color w:val="FFFFFF" w:themeColor="background1"/>
      </w:rPr>
      <w:tblPr/>
      <w:tcPr>
        <w:shd w:val="clear" w:color="auto" w:fill="F51C00" w:themeFill="accent1" w:themeFillShade="BF"/>
      </w:tcPr>
    </w:tblStylePr>
    <w:tblStylePr w:type="lastCol">
      <w:rPr>
        <w:color w:val="FFFFFF" w:themeColor="background1"/>
      </w:rPr>
      <w:tblPr/>
      <w:tcPr>
        <w:shd w:val="clear" w:color="auto" w:fill="F51C00" w:themeFill="accent1" w:themeFillShade="BF"/>
      </w:tc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ColorfulGrid-Accent2">
    <w:name w:val="Colorful Grid Accent 2"/>
    <w:basedOn w:val="TableNormal"/>
    <w:uiPriority w:val="98"/>
    <w:semiHidden/>
    <w:rsid w:val="00B12EF5"/>
    <w:tblPr>
      <w:tblStyleRowBandSize w:val="1"/>
      <w:tblStyleColBandSize w:val="1"/>
      <w:tblBorders>
        <w:insideH w:val="single" w:sz="4" w:space="0" w:color="FFFFFF" w:themeColor="background1"/>
      </w:tblBorders>
    </w:tblPr>
    <w:tcPr>
      <w:shd w:val="clear" w:color="auto" w:fill="E0F1F7" w:themeFill="accent2" w:themeFillTint="33"/>
    </w:tcPr>
    <w:tblStylePr w:type="firstRow">
      <w:rPr>
        <w:b/>
        <w:bCs/>
      </w:rPr>
      <w:tblPr/>
      <w:tcPr>
        <w:shd w:val="clear" w:color="auto" w:fill="C2E4EF" w:themeFill="accent2" w:themeFillTint="66"/>
      </w:tcPr>
    </w:tblStylePr>
    <w:tblStylePr w:type="lastRow">
      <w:rPr>
        <w:b/>
        <w:bCs/>
        <w:color w:val="000000" w:themeColor="text1"/>
      </w:rPr>
      <w:tblPr/>
      <w:tcPr>
        <w:shd w:val="clear" w:color="auto" w:fill="C2E4EF" w:themeFill="accent2" w:themeFillTint="66"/>
      </w:tcPr>
    </w:tblStylePr>
    <w:tblStylePr w:type="firstCol">
      <w:rPr>
        <w:color w:val="FFFFFF" w:themeColor="background1"/>
      </w:rPr>
      <w:tblPr/>
      <w:tcPr>
        <w:shd w:val="clear" w:color="auto" w:fill="309BBF" w:themeFill="accent2" w:themeFillShade="BF"/>
      </w:tcPr>
    </w:tblStylePr>
    <w:tblStylePr w:type="lastCol">
      <w:rPr>
        <w:color w:val="FFFFFF" w:themeColor="background1"/>
      </w:rPr>
      <w:tblPr/>
      <w:tcPr>
        <w:shd w:val="clear" w:color="auto" w:fill="309BBF" w:themeFill="accent2" w:themeFillShade="BF"/>
      </w:tc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ColorfulGrid-Accent3">
    <w:name w:val="Colorful Grid Accent 3"/>
    <w:basedOn w:val="TableNormal"/>
    <w:uiPriority w:val="98"/>
    <w:semiHidden/>
    <w:rsid w:val="00B12EF5"/>
    <w:tblPr>
      <w:tblStyleRowBandSize w:val="1"/>
      <w:tblStyleColBandSize w:val="1"/>
      <w:tblBorders>
        <w:insideH w:val="single" w:sz="4" w:space="0" w:color="FFFFFF" w:themeColor="background1"/>
      </w:tblBorders>
    </w:tblPr>
    <w:tcPr>
      <w:shd w:val="clear" w:color="auto" w:fill="C1DFEE" w:themeFill="accent3" w:themeFillTint="33"/>
    </w:tcPr>
    <w:tblStylePr w:type="firstRow">
      <w:rPr>
        <w:b/>
        <w:bCs/>
      </w:rPr>
      <w:tblPr/>
      <w:tcPr>
        <w:shd w:val="clear" w:color="auto" w:fill="84C0DE" w:themeFill="accent3" w:themeFillTint="66"/>
      </w:tcPr>
    </w:tblStylePr>
    <w:tblStylePr w:type="lastRow">
      <w:rPr>
        <w:b/>
        <w:bCs/>
        <w:color w:val="000000" w:themeColor="text1"/>
      </w:rPr>
      <w:tblPr/>
      <w:tcPr>
        <w:shd w:val="clear" w:color="auto" w:fill="84C0DE" w:themeFill="accent3" w:themeFillTint="66"/>
      </w:tcPr>
    </w:tblStylePr>
    <w:tblStylePr w:type="firstCol">
      <w:rPr>
        <w:color w:val="FFFFFF" w:themeColor="background1"/>
      </w:rPr>
      <w:tblPr/>
      <w:tcPr>
        <w:shd w:val="clear" w:color="auto" w:fill="133647" w:themeFill="accent3" w:themeFillShade="BF"/>
      </w:tcPr>
    </w:tblStylePr>
    <w:tblStylePr w:type="lastCol">
      <w:rPr>
        <w:color w:val="FFFFFF" w:themeColor="background1"/>
      </w:rPr>
      <w:tblPr/>
      <w:tcPr>
        <w:shd w:val="clear" w:color="auto" w:fill="133647" w:themeFill="accent3" w:themeFillShade="BF"/>
      </w:tc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ColorfulGrid-Accent4">
    <w:name w:val="Colorful Grid Accent 4"/>
    <w:basedOn w:val="TableNormal"/>
    <w:uiPriority w:val="98"/>
    <w:semiHidden/>
    <w:rsid w:val="00B12EF5"/>
    <w:tblPr>
      <w:tblStyleRowBandSize w:val="1"/>
      <w:tblStyleColBandSize w:val="1"/>
      <w:tblBorders>
        <w:insideH w:val="single" w:sz="4" w:space="0" w:color="FFFFFF" w:themeColor="background1"/>
      </w:tblBorders>
    </w:tblPr>
    <w:tcPr>
      <w:shd w:val="clear" w:color="auto" w:fill="E1F3F1" w:themeFill="accent4" w:themeFillTint="33"/>
    </w:tcPr>
    <w:tblStylePr w:type="firstRow">
      <w:rPr>
        <w:b/>
        <w:bCs/>
      </w:rPr>
      <w:tblPr/>
      <w:tcPr>
        <w:shd w:val="clear" w:color="auto" w:fill="C3E8E3" w:themeFill="accent4" w:themeFillTint="66"/>
      </w:tcPr>
    </w:tblStylePr>
    <w:tblStylePr w:type="lastRow">
      <w:rPr>
        <w:b/>
        <w:bCs/>
        <w:color w:val="000000" w:themeColor="text1"/>
      </w:rPr>
      <w:tblPr/>
      <w:tcPr>
        <w:shd w:val="clear" w:color="auto" w:fill="C3E8E3" w:themeFill="accent4" w:themeFillTint="66"/>
      </w:tcPr>
    </w:tblStylePr>
    <w:tblStylePr w:type="firstCol">
      <w:rPr>
        <w:color w:val="FFFFFF" w:themeColor="background1"/>
      </w:rPr>
      <w:tblPr/>
      <w:tcPr>
        <w:shd w:val="clear" w:color="auto" w:fill="3FA698" w:themeFill="accent4" w:themeFillShade="BF"/>
      </w:tcPr>
    </w:tblStylePr>
    <w:tblStylePr w:type="lastCol">
      <w:rPr>
        <w:color w:val="FFFFFF" w:themeColor="background1"/>
      </w:rPr>
      <w:tblPr/>
      <w:tcPr>
        <w:shd w:val="clear" w:color="auto" w:fill="3FA698" w:themeFill="accent4" w:themeFillShade="BF"/>
      </w:tc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ColorfulGrid-Accent5">
    <w:name w:val="Colorful Grid Accent 5"/>
    <w:basedOn w:val="TableNormal"/>
    <w:uiPriority w:val="98"/>
    <w:semiHidden/>
    <w:rsid w:val="00B12EF5"/>
    <w:tblPr>
      <w:tblStyleRowBandSize w:val="1"/>
      <w:tblStyleColBandSize w:val="1"/>
      <w:tblBorders>
        <w:insideH w:val="single" w:sz="4" w:space="0" w:color="FFFFFF" w:themeColor="background1"/>
      </w:tblBorders>
    </w:tblPr>
    <w:tcPr>
      <w:shd w:val="clear" w:color="auto" w:fill="CFE0E0" w:themeFill="accent5" w:themeFillTint="33"/>
    </w:tcPr>
    <w:tblStylePr w:type="firstRow">
      <w:rPr>
        <w:b/>
        <w:bCs/>
      </w:rPr>
      <w:tblPr/>
      <w:tcPr>
        <w:shd w:val="clear" w:color="auto" w:fill="A0C2C2" w:themeFill="accent5" w:themeFillTint="66"/>
      </w:tcPr>
    </w:tblStylePr>
    <w:tblStylePr w:type="lastRow">
      <w:rPr>
        <w:b/>
        <w:bCs/>
        <w:color w:val="000000" w:themeColor="text1"/>
      </w:rPr>
      <w:tblPr/>
      <w:tcPr>
        <w:shd w:val="clear" w:color="auto" w:fill="A0C2C2" w:themeFill="accent5" w:themeFillTint="66"/>
      </w:tcPr>
    </w:tblStylePr>
    <w:tblStylePr w:type="firstCol">
      <w:rPr>
        <w:color w:val="FFFFFF" w:themeColor="background1"/>
      </w:rPr>
      <w:tblPr/>
      <w:tcPr>
        <w:shd w:val="clear" w:color="auto" w:fill="243838" w:themeFill="accent5" w:themeFillShade="BF"/>
      </w:tcPr>
    </w:tblStylePr>
    <w:tblStylePr w:type="lastCol">
      <w:rPr>
        <w:color w:val="FFFFFF" w:themeColor="background1"/>
      </w:rPr>
      <w:tblPr/>
      <w:tcPr>
        <w:shd w:val="clear" w:color="auto" w:fill="243838" w:themeFill="accent5" w:themeFillShade="BF"/>
      </w:tc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ColorfulGrid-Accent6">
    <w:name w:val="Colorful Grid Accent 6"/>
    <w:basedOn w:val="TableNormal"/>
    <w:uiPriority w:val="98"/>
    <w:semiHidden/>
    <w:rsid w:val="00B12EF5"/>
    <w:tblPr>
      <w:tblStyleRowBandSize w:val="1"/>
      <w:tblStyleColBandSize w:val="1"/>
      <w:tblBorders>
        <w:insideH w:val="single" w:sz="4" w:space="0" w:color="FFFFFF" w:themeColor="background1"/>
      </w:tblBorders>
    </w:tblPr>
    <w:tcPr>
      <w:shd w:val="clear" w:color="auto" w:fill="F6F1EB" w:themeFill="accent6" w:themeFillTint="33"/>
    </w:tcPr>
    <w:tblStylePr w:type="firstRow">
      <w:rPr>
        <w:b/>
        <w:bCs/>
      </w:rPr>
      <w:tblPr/>
      <w:tcPr>
        <w:shd w:val="clear" w:color="auto" w:fill="EEE3D7" w:themeFill="accent6" w:themeFillTint="66"/>
      </w:tcPr>
    </w:tblStylePr>
    <w:tblStylePr w:type="lastRow">
      <w:rPr>
        <w:b/>
        <w:bCs/>
        <w:color w:val="000000" w:themeColor="text1"/>
      </w:rPr>
      <w:tblPr/>
      <w:tcPr>
        <w:shd w:val="clear" w:color="auto" w:fill="EEE3D7" w:themeFill="accent6" w:themeFillTint="66"/>
      </w:tcPr>
    </w:tblStylePr>
    <w:tblStylePr w:type="firstCol">
      <w:rPr>
        <w:color w:val="FFFFFF" w:themeColor="background1"/>
      </w:rPr>
      <w:tblPr/>
      <w:tcPr>
        <w:shd w:val="clear" w:color="auto" w:fill="BA8D5B" w:themeFill="accent6" w:themeFillShade="BF"/>
      </w:tcPr>
    </w:tblStylePr>
    <w:tblStylePr w:type="lastCol">
      <w:rPr>
        <w:color w:val="FFFFFF" w:themeColor="background1"/>
      </w:rPr>
      <w:tblPr/>
      <w:tcPr>
        <w:shd w:val="clear" w:color="auto" w:fill="BA8D5B" w:themeFill="accent6" w:themeFillShade="BF"/>
      </w:tc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ColorfulList">
    <w:name w:val="Colorful List"/>
    <w:basedOn w:val="TableNormal"/>
    <w:uiPriority w:val="98"/>
    <w:semiHidden/>
    <w:rsid w:val="00B12EF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tblPr>
      <w:tblStyleRowBandSize w:val="1"/>
      <w:tblStyleColBandSize w:val="1"/>
    </w:tblPr>
    <w:tcPr>
      <w:shd w:val="clear" w:color="auto" w:fill="FFEFED" w:themeFill="accen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hemeFill="accent1" w:themeFillTint="3F"/>
      </w:tcPr>
    </w:tblStylePr>
    <w:tblStylePr w:type="band1Horz">
      <w:tblPr/>
      <w:tcPr>
        <w:shd w:val="clear" w:color="auto" w:fill="FFDEDA" w:themeFill="accent1" w:themeFillTint="33"/>
      </w:tcPr>
    </w:tblStylePr>
  </w:style>
  <w:style w:type="table" w:styleId="ColorfulList-Accent2">
    <w:name w:val="Colorful List Accent 2"/>
    <w:basedOn w:val="TableNormal"/>
    <w:uiPriority w:val="98"/>
    <w:semiHidden/>
    <w:rsid w:val="00B12EF5"/>
    <w:tblPr>
      <w:tblStyleRowBandSize w:val="1"/>
      <w:tblStyleColBandSize w:val="1"/>
    </w:tblPr>
    <w:tcPr>
      <w:shd w:val="clear" w:color="auto" w:fill="F0F8FB" w:themeFill="accent2"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5" w:themeFill="accent2" w:themeFillTint="3F"/>
      </w:tcPr>
    </w:tblStylePr>
    <w:tblStylePr w:type="band1Horz">
      <w:tblPr/>
      <w:tcPr>
        <w:shd w:val="clear" w:color="auto" w:fill="E0F1F7" w:themeFill="accent2" w:themeFillTint="33"/>
      </w:tcPr>
    </w:tblStylePr>
  </w:style>
  <w:style w:type="table" w:styleId="ColorfulList-Accent3">
    <w:name w:val="Colorful List Accent 3"/>
    <w:basedOn w:val="TableNormal"/>
    <w:uiPriority w:val="98"/>
    <w:semiHidden/>
    <w:rsid w:val="00B12EF5"/>
    <w:tblPr>
      <w:tblStyleRowBandSize w:val="1"/>
      <w:tblStyleColBandSize w:val="1"/>
    </w:tblPr>
    <w:tcPr>
      <w:shd w:val="clear" w:color="auto" w:fill="E0EFF6" w:themeFill="accent3" w:themeFillTint="19"/>
    </w:tcPr>
    <w:tblStylePr w:type="firstRow">
      <w:rPr>
        <w:b/>
        <w:bCs/>
        <w:color w:val="FFFFFF" w:themeColor="background1"/>
      </w:rPr>
      <w:tblPr/>
      <w:tcPr>
        <w:tcBorders>
          <w:bottom w:val="single" w:sz="12" w:space="0" w:color="FFFFFF" w:themeColor="background1"/>
        </w:tcBorders>
        <w:shd w:val="clear" w:color="auto" w:fill="43B1A2" w:themeFill="accent4" w:themeFillShade="CC"/>
      </w:tcPr>
    </w:tblStylePr>
    <w:tblStylePr w:type="lastRow">
      <w:rPr>
        <w:b/>
        <w:bCs/>
        <w:color w:val="43B1A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hemeFill="accent3" w:themeFillTint="3F"/>
      </w:tcPr>
    </w:tblStylePr>
    <w:tblStylePr w:type="band1Horz">
      <w:tblPr/>
      <w:tcPr>
        <w:shd w:val="clear" w:color="auto" w:fill="C1DFEE" w:themeFill="accent3" w:themeFillTint="33"/>
      </w:tcPr>
    </w:tblStylePr>
  </w:style>
  <w:style w:type="table" w:styleId="ColorfulList-Accent4">
    <w:name w:val="Colorful List Accent 4"/>
    <w:basedOn w:val="TableNormal"/>
    <w:uiPriority w:val="98"/>
    <w:semiHidden/>
    <w:rsid w:val="00B12EF5"/>
    <w:tblPr>
      <w:tblStyleRowBandSize w:val="1"/>
      <w:tblStyleColBandSize w:val="1"/>
    </w:tblPr>
    <w:tcPr>
      <w:shd w:val="clear" w:color="auto" w:fill="F0F9F8" w:themeFill="accent4" w:themeFillTint="19"/>
    </w:tcPr>
    <w:tblStylePr w:type="firstRow">
      <w:rPr>
        <w:b/>
        <w:bCs/>
        <w:color w:val="FFFFFF" w:themeColor="background1"/>
      </w:rPr>
      <w:tblPr/>
      <w:tcPr>
        <w:tcBorders>
          <w:bottom w:val="single" w:sz="12" w:space="0" w:color="FFFFFF" w:themeColor="background1"/>
        </w:tcBorders>
        <w:shd w:val="clear" w:color="auto" w:fill="143A4C" w:themeFill="accent3" w:themeFillShade="CC"/>
      </w:tcPr>
    </w:tblStylePr>
    <w:tblStylePr w:type="lastRow">
      <w:rPr>
        <w:b/>
        <w:bCs/>
        <w:color w:val="143A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hemeFill="accent4" w:themeFillTint="3F"/>
      </w:tcPr>
    </w:tblStylePr>
    <w:tblStylePr w:type="band1Horz">
      <w:tblPr/>
      <w:tcPr>
        <w:shd w:val="clear" w:color="auto" w:fill="E1F3F1" w:themeFill="accent4" w:themeFillTint="33"/>
      </w:tcPr>
    </w:tblStylePr>
  </w:style>
  <w:style w:type="table" w:styleId="ColorfulList-Accent5">
    <w:name w:val="Colorful List Accent 5"/>
    <w:basedOn w:val="TableNormal"/>
    <w:uiPriority w:val="98"/>
    <w:semiHidden/>
    <w:rsid w:val="00B12EF5"/>
    <w:tblPr>
      <w:tblStyleRowBandSize w:val="1"/>
      <w:tblStyleColBandSize w:val="1"/>
    </w:tblPr>
    <w:tcPr>
      <w:shd w:val="clear" w:color="auto" w:fill="E7F0F0" w:themeFill="accent5" w:themeFillTint="19"/>
    </w:tcPr>
    <w:tblStylePr w:type="firstRow">
      <w:rPr>
        <w:b/>
        <w:bCs/>
        <w:color w:val="FFFFFF" w:themeColor="background1"/>
      </w:rPr>
      <w:tblPr/>
      <w:tcPr>
        <w:tcBorders>
          <w:bottom w:val="single" w:sz="12" w:space="0" w:color="FFFFFF" w:themeColor="background1"/>
        </w:tcBorders>
        <w:shd w:val="clear" w:color="auto" w:fill="C09668" w:themeFill="accent6" w:themeFillShade="CC"/>
      </w:tcPr>
    </w:tblStylePr>
    <w:tblStylePr w:type="lastRow">
      <w:rPr>
        <w:b/>
        <w:bCs/>
        <w:color w:val="C096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hemeFill="accent5" w:themeFillTint="3F"/>
      </w:tcPr>
    </w:tblStylePr>
    <w:tblStylePr w:type="band1Horz">
      <w:tblPr/>
      <w:tcPr>
        <w:shd w:val="clear" w:color="auto" w:fill="CFE0E0" w:themeFill="accent5" w:themeFillTint="33"/>
      </w:tcPr>
    </w:tblStylePr>
  </w:style>
  <w:style w:type="table" w:styleId="ColorfulList-Accent6">
    <w:name w:val="Colorful List Accent 6"/>
    <w:basedOn w:val="TableNormal"/>
    <w:uiPriority w:val="98"/>
    <w:semiHidden/>
    <w:rsid w:val="00B12EF5"/>
    <w:tblPr>
      <w:tblStyleRowBandSize w:val="1"/>
      <w:tblStyleColBandSize w:val="1"/>
    </w:tblPr>
    <w:tcPr>
      <w:shd w:val="clear" w:color="auto" w:fill="FBF8F5" w:themeFill="accent6" w:themeFillTint="19"/>
    </w:tcPr>
    <w:tblStylePr w:type="firstRow">
      <w:rPr>
        <w:b/>
        <w:bCs/>
        <w:color w:val="FFFFFF" w:themeColor="background1"/>
      </w:rPr>
      <w:tblPr/>
      <w:tcPr>
        <w:tcBorders>
          <w:bottom w:val="single" w:sz="12" w:space="0" w:color="FFFFFF" w:themeColor="background1"/>
        </w:tcBorders>
        <w:shd w:val="clear" w:color="auto" w:fill="263B3B" w:themeFill="accent5" w:themeFillShade="CC"/>
      </w:tcPr>
    </w:tblStylePr>
    <w:tblStylePr w:type="lastRow">
      <w:rPr>
        <w:b/>
        <w:bCs/>
        <w:color w:val="263B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hemeFill="accent6" w:themeFillTint="3F"/>
      </w:tcPr>
    </w:tblStylePr>
    <w:tblStylePr w:type="band1Horz">
      <w:tblPr/>
      <w:tcPr>
        <w:shd w:val="clear" w:color="auto" w:fill="F6F1EB" w:themeFill="accent6" w:themeFillTint="33"/>
      </w:tcPr>
    </w:tblStylePr>
  </w:style>
  <w:style w:type="table" w:styleId="ColorfulShading">
    <w:name w:val="Colorful Shading"/>
    <w:basedOn w:val="TableNormal"/>
    <w:uiPriority w:val="98"/>
    <w:semiHidden/>
    <w:rsid w:val="00B12EF5"/>
    <w:tblPr>
      <w:tblStyleRowBandSize w:val="1"/>
      <w:tblStyleColBandSize w:val="1"/>
      <w:tblBorders>
        <w:top w:val="single" w:sz="24" w:space="0" w:color="68B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tblPr>
      <w:tblStyleRowBandSize w:val="1"/>
      <w:tblStyleColBandSize w:val="1"/>
      <w:tblBorders>
        <w:top w:val="single" w:sz="24" w:space="0" w:color="68BDD9" w:themeColor="accent2"/>
        <w:left w:val="single" w:sz="4" w:space="0" w:color="FF5F49" w:themeColor="accent1"/>
        <w:bottom w:val="single" w:sz="4" w:space="0" w:color="FF5F49" w:themeColor="accent1"/>
        <w:right w:val="single" w:sz="4" w:space="0" w:color="FF5F49" w:themeColor="accent1"/>
        <w:insideH w:val="single" w:sz="4" w:space="0" w:color="FFFFFF" w:themeColor="background1"/>
        <w:insideV w:val="single" w:sz="4" w:space="0" w:color="FFFFFF" w:themeColor="background1"/>
      </w:tblBorders>
    </w:tblPr>
    <w:tcPr>
      <w:shd w:val="clear" w:color="auto" w:fill="FFEFED" w:themeFill="accen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1700" w:themeFill="accent1" w:themeFillShade="99"/>
      </w:tcPr>
    </w:tblStylePr>
    <w:tblStylePr w:type="firstCol">
      <w:rPr>
        <w:color w:val="FFFFFF" w:themeColor="background1"/>
      </w:rPr>
      <w:tblPr/>
      <w:tcPr>
        <w:tcBorders>
          <w:top w:val="nil"/>
          <w:left w:val="nil"/>
          <w:bottom w:val="nil"/>
          <w:right w:val="nil"/>
          <w:insideH w:val="single" w:sz="4" w:space="0" w:color="C41700" w:themeColor="accent1" w:themeShade="99"/>
          <w:insideV w:val="nil"/>
        </w:tcBorders>
        <w:shd w:val="clear" w:color="auto" w:fill="C41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41700" w:themeFill="accent1" w:themeFillShade="99"/>
      </w:tcPr>
    </w:tblStylePr>
    <w:tblStylePr w:type="band1Vert">
      <w:tblPr/>
      <w:tcPr>
        <w:shd w:val="clear" w:color="auto" w:fill="FFBEB6" w:themeFill="accent1" w:themeFillTint="66"/>
      </w:tcPr>
    </w:tblStylePr>
    <w:tblStylePr w:type="band1Horz">
      <w:tblPr/>
      <w:tcPr>
        <w:shd w:val="clear" w:color="auto" w:fill="FFAFA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tblPr>
      <w:tblStyleRowBandSize w:val="1"/>
      <w:tblStyleColBandSize w:val="1"/>
      <w:tblBorders>
        <w:top w:val="single" w:sz="24" w:space="0" w:color="68BDD9" w:themeColor="accent2"/>
        <w:left w:val="single" w:sz="4" w:space="0" w:color="68BDD9" w:themeColor="accent2"/>
        <w:bottom w:val="single" w:sz="4" w:space="0" w:color="68BDD9" w:themeColor="accent2"/>
        <w:right w:val="single" w:sz="4" w:space="0" w:color="68BDD9" w:themeColor="accent2"/>
        <w:insideH w:val="single" w:sz="4" w:space="0" w:color="FFFFFF" w:themeColor="background1"/>
        <w:insideV w:val="single" w:sz="4" w:space="0" w:color="FFFFFF" w:themeColor="background1"/>
      </w:tblBorders>
    </w:tblPr>
    <w:tcPr>
      <w:shd w:val="clear" w:color="auto" w:fill="F0F8FB" w:themeFill="accent2"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7C99" w:themeFill="accent2" w:themeFillShade="99"/>
      </w:tcPr>
    </w:tblStylePr>
    <w:tblStylePr w:type="firstCol">
      <w:rPr>
        <w:color w:val="FFFFFF" w:themeColor="background1"/>
      </w:rPr>
      <w:tblPr/>
      <w:tcPr>
        <w:tcBorders>
          <w:top w:val="nil"/>
          <w:left w:val="nil"/>
          <w:bottom w:val="nil"/>
          <w:right w:val="nil"/>
          <w:insideH w:val="single" w:sz="4" w:space="0" w:color="267C99" w:themeColor="accent2" w:themeShade="99"/>
          <w:insideV w:val="nil"/>
        </w:tcBorders>
        <w:shd w:val="clear" w:color="auto" w:fill="267C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7C99" w:themeFill="accent2" w:themeFillShade="99"/>
      </w:tcPr>
    </w:tblStylePr>
    <w:tblStylePr w:type="band1Vert">
      <w:tblPr/>
      <w:tcPr>
        <w:shd w:val="clear" w:color="auto" w:fill="C2E4EF" w:themeFill="accent2" w:themeFillTint="66"/>
      </w:tcPr>
    </w:tblStylePr>
    <w:tblStylePr w:type="band1Horz">
      <w:tblPr/>
      <w:tcPr>
        <w:shd w:val="clear" w:color="auto" w:fill="B3DD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tblPr>
      <w:tblStyleRowBandSize w:val="1"/>
      <w:tblStyleColBandSize w:val="1"/>
      <w:tblBorders>
        <w:top w:val="single" w:sz="24" w:space="0" w:color="6BC7BB" w:themeColor="accent4"/>
        <w:left w:val="single" w:sz="4" w:space="0" w:color="1A4960" w:themeColor="accent3"/>
        <w:bottom w:val="single" w:sz="4" w:space="0" w:color="1A4960" w:themeColor="accent3"/>
        <w:right w:val="single" w:sz="4" w:space="0" w:color="1A4960" w:themeColor="accent3"/>
        <w:insideH w:val="single" w:sz="4" w:space="0" w:color="FFFFFF" w:themeColor="background1"/>
        <w:insideV w:val="single" w:sz="4" w:space="0" w:color="FFFFFF" w:themeColor="background1"/>
      </w:tblBorders>
    </w:tblPr>
    <w:tcPr>
      <w:shd w:val="clear" w:color="auto" w:fill="E0EFF6" w:themeFill="accent3" w:themeFillTint="19"/>
    </w:tcPr>
    <w:tblStylePr w:type="firstRow">
      <w:rPr>
        <w:b/>
        <w:bCs/>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B39" w:themeFill="accent3" w:themeFillShade="99"/>
      </w:tcPr>
    </w:tblStylePr>
    <w:tblStylePr w:type="firstCol">
      <w:rPr>
        <w:color w:val="FFFFFF" w:themeColor="background1"/>
      </w:rPr>
      <w:tblPr/>
      <w:tcPr>
        <w:tcBorders>
          <w:top w:val="nil"/>
          <w:left w:val="nil"/>
          <w:bottom w:val="nil"/>
          <w:right w:val="nil"/>
          <w:insideH w:val="single" w:sz="4" w:space="0" w:color="0F2B39" w:themeColor="accent3" w:themeShade="99"/>
          <w:insideV w:val="nil"/>
        </w:tcBorders>
        <w:shd w:val="clear" w:color="auto" w:fill="0F2B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B39" w:themeFill="accent3" w:themeFillShade="99"/>
      </w:tcPr>
    </w:tblStylePr>
    <w:tblStylePr w:type="band1Vert">
      <w:tblPr/>
      <w:tcPr>
        <w:shd w:val="clear" w:color="auto" w:fill="84C0DE" w:themeFill="accent3" w:themeFillTint="66"/>
      </w:tcPr>
    </w:tblStylePr>
    <w:tblStylePr w:type="band1Horz">
      <w:tblPr/>
      <w:tcPr>
        <w:shd w:val="clear" w:color="auto" w:fill="66B1D5" w:themeFill="accent3" w:themeFillTint="7F"/>
      </w:tcPr>
    </w:tblStylePr>
  </w:style>
  <w:style w:type="table" w:styleId="ColorfulShading-Accent4">
    <w:name w:val="Colorful Shading Accent 4"/>
    <w:basedOn w:val="TableNormal"/>
    <w:uiPriority w:val="98"/>
    <w:semiHidden/>
    <w:rsid w:val="00B12EF5"/>
    <w:tblPr>
      <w:tblStyleRowBandSize w:val="1"/>
      <w:tblStyleColBandSize w:val="1"/>
      <w:tblBorders>
        <w:top w:val="single" w:sz="24" w:space="0" w:color="1A4960" w:themeColor="accent3"/>
        <w:left w:val="single" w:sz="4" w:space="0" w:color="6BC7BB" w:themeColor="accent4"/>
        <w:bottom w:val="single" w:sz="4" w:space="0" w:color="6BC7BB" w:themeColor="accent4"/>
        <w:right w:val="single" w:sz="4" w:space="0" w:color="6BC7BB" w:themeColor="accent4"/>
        <w:insideH w:val="single" w:sz="4" w:space="0" w:color="FFFFFF" w:themeColor="background1"/>
        <w:insideV w:val="single" w:sz="4" w:space="0" w:color="FFFFFF" w:themeColor="background1"/>
      </w:tblBorders>
    </w:tblPr>
    <w:tcPr>
      <w:shd w:val="clear" w:color="auto" w:fill="F0F9F8" w:themeFill="accent4" w:themeFillTint="19"/>
    </w:tcPr>
    <w:tblStylePr w:type="firstRow">
      <w:rPr>
        <w:b/>
        <w:bCs/>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8579" w:themeFill="accent4" w:themeFillShade="99"/>
      </w:tcPr>
    </w:tblStylePr>
    <w:tblStylePr w:type="firstCol">
      <w:rPr>
        <w:color w:val="FFFFFF" w:themeColor="background1"/>
      </w:rPr>
      <w:tblPr/>
      <w:tcPr>
        <w:tcBorders>
          <w:top w:val="nil"/>
          <w:left w:val="nil"/>
          <w:bottom w:val="nil"/>
          <w:right w:val="nil"/>
          <w:insideH w:val="single" w:sz="4" w:space="0" w:color="328579" w:themeColor="accent4" w:themeShade="99"/>
          <w:insideV w:val="nil"/>
        </w:tcBorders>
        <w:shd w:val="clear" w:color="auto" w:fill="3285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28579" w:themeFill="accent4" w:themeFillShade="99"/>
      </w:tcPr>
    </w:tblStylePr>
    <w:tblStylePr w:type="band1Vert">
      <w:tblPr/>
      <w:tcPr>
        <w:shd w:val="clear" w:color="auto" w:fill="C3E8E3" w:themeFill="accent4" w:themeFillTint="66"/>
      </w:tcPr>
    </w:tblStylePr>
    <w:tblStylePr w:type="band1Horz">
      <w:tblPr/>
      <w:tcPr>
        <w:shd w:val="clear" w:color="auto" w:fill="B5E3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tblPr>
      <w:tblStyleRowBandSize w:val="1"/>
      <w:tblStyleColBandSize w:val="1"/>
      <w:tblBorders>
        <w:top w:val="single" w:sz="24" w:space="0" w:color="D6BB9D" w:themeColor="accent6"/>
        <w:left w:val="single" w:sz="4" w:space="0" w:color="304B4B" w:themeColor="accent5"/>
        <w:bottom w:val="single" w:sz="4" w:space="0" w:color="304B4B" w:themeColor="accent5"/>
        <w:right w:val="single" w:sz="4" w:space="0" w:color="304B4B" w:themeColor="accent5"/>
        <w:insideH w:val="single" w:sz="4" w:space="0" w:color="FFFFFF" w:themeColor="background1"/>
        <w:insideV w:val="single" w:sz="4" w:space="0" w:color="FFFFFF" w:themeColor="background1"/>
      </w:tblBorders>
    </w:tblPr>
    <w:tcPr>
      <w:shd w:val="clear" w:color="auto" w:fill="E7F0F0" w:themeFill="accent5" w:themeFillTint="19"/>
    </w:tcPr>
    <w:tblStylePr w:type="firstRow">
      <w:rPr>
        <w:b/>
        <w:bCs/>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C2C" w:themeFill="accent5" w:themeFillShade="99"/>
      </w:tcPr>
    </w:tblStylePr>
    <w:tblStylePr w:type="firstCol">
      <w:rPr>
        <w:color w:val="FFFFFF" w:themeColor="background1"/>
      </w:rPr>
      <w:tblPr/>
      <w:tcPr>
        <w:tcBorders>
          <w:top w:val="nil"/>
          <w:left w:val="nil"/>
          <w:bottom w:val="nil"/>
          <w:right w:val="nil"/>
          <w:insideH w:val="single" w:sz="4" w:space="0" w:color="1C2C2C" w:themeColor="accent5" w:themeShade="99"/>
          <w:insideV w:val="nil"/>
        </w:tcBorders>
        <w:shd w:val="clear" w:color="auto" w:fill="1C2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2C2C" w:themeFill="accent5" w:themeFillShade="99"/>
      </w:tcPr>
    </w:tblStylePr>
    <w:tblStylePr w:type="band1Vert">
      <w:tblPr/>
      <w:tcPr>
        <w:shd w:val="clear" w:color="auto" w:fill="A0C2C2" w:themeFill="accent5" w:themeFillTint="66"/>
      </w:tcPr>
    </w:tblStylePr>
    <w:tblStylePr w:type="band1Horz">
      <w:tblPr/>
      <w:tcPr>
        <w:shd w:val="clear" w:color="auto" w:fill="89B3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tblPr>
      <w:tblStyleRowBandSize w:val="1"/>
      <w:tblStyleColBandSize w:val="1"/>
      <w:tblBorders>
        <w:top w:val="single" w:sz="24" w:space="0" w:color="304B4B" w:themeColor="accent5"/>
        <w:left w:val="single" w:sz="4" w:space="0" w:color="D6BB9D" w:themeColor="accent6"/>
        <w:bottom w:val="single" w:sz="4" w:space="0" w:color="D6BB9D" w:themeColor="accent6"/>
        <w:right w:val="single" w:sz="4" w:space="0" w:color="D6BB9D" w:themeColor="accent6"/>
        <w:insideH w:val="single" w:sz="4" w:space="0" w:color="FFFFFF" w:themeColor="background1"/>
        <w:insideV w:val="single" w:sz="4" w:space="0" w:color="FFFFFF" w:themeColor="background1"/>
      </w:tblBorders>
    </w:tblPr>
    <w:tcPr>
      <w:shd w:val="clear" w:color="auto" w:fill="FBF8F5" w:themeFill="accent6" w:themeFillTint="19"/>
    </w:tcPr>
    <w:tblStylePr w:type="firstRow">
      <w:rPr>
        <w:b/>
        <w:bCs/>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7141" w:themeFill="accent6" w:themeFillShade="99"/>
      </w:tcPr>
    </w:tblStylePr>
    <w:tblStylePr w:type="firstCol">
      <w:rPr>
        <w:color w:val="FFFFFF" w:themeColor="background1"/>
      </w:rPr>
      <w:tblPr/>
      <w:tcPr>
        <w:tcBorders>
          <w:top w:val="nil"/>
          <w:left w:val="nil"/>
          <w:bottom w:val="nil"/>
          <w:right w:val="nil"/>
          <w:insideH w:val="single" w:sz="4" w:space="0" w:color="9C7141" w:themeColor="accent6" w:themeShade="99"/>
          <w:insideV w:val="nil"/>
        </w:tcBorders>
        <w:shd w:val="clear" w:color="auto" w:fill="9C71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7141" w:themeFill="accent6" w:themeFillShade="99"/>
      </w:tcPr>
    </w:tblStylePr>
    <w:tblStylePr w:type="band1Vert">
      <w:tblPr/>
      <w:tcPr>
        <w:shd w:val="clear" w:color="auto" w:fill="EEE3D7" w:themeFill="accent6" w:themeFillTint="66"/>
      </w:tcPr>
    </w:tblStylePr>
    <w:tblStylePr w:type="band1Horz">
      <w:tblPr/>
      <w:tcPr>
        <w:shd w:val="clear" w:color="auto" w:fill="EADDC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cstheme="minorBidi"/>
      <w:sz w:val="16"/>
      <w:szCs w:val="22"/>
    </w:rPr>
  </w:style>
  <w:style w:type="paragraph" w:styleId="CommentText">
    <w:name w:val="annotation text"/>
    <w:basedOn w:val="Normal"/>
    <w:link w:val="CommentTextChar"/>
    <w:uiPriority w:val="98"/>
    <w:unhideWhenUsed/>
    <w:rsid w:val="00B12EF5"/>
    <w:pPr>
      <w:spacing w:line="240" w:lineRule="auto"/>
    </w:pPr>
    <w:rPr>
      <w:szCs w:val="26"/>
    </w:rPr>
  </w:style>
  <w:style w:type="character" w:customStyle="1" w:styleId="CommentTextChar">
    <w:name w:val="Comment Text Char"/>
    <w:basedOn w:val="DefaultParagraphFont"/>
    <w:link w:val="CommentText"/>
    <w:uiPriority w:val="98"/>
    <w:rsid w:val="00262A2E"/>
    <w:rPr>
      <w:szCs w:val="26"/>
    </w:rPr>
  </w:style>
  <w:style w:type="paragraph" w:styleId="CommentSubject">
    <w:name w:val="annotation subject"/>
    <w:basedOn w:val="CommentText"/>
    <w:next w:val="CommentText"/>
    <w:link w:val="CommentSubjectChar"/>
    <w:uiPriority w:val="98"/>
    <w:unhideWhenUsed/>
    <w:rsid w:val="00B12EF5"/>
    <w:rPr>
      <w:b/>
      <w:bCs/>
    </w:rPr>
  </w:style>
  <w:style w:type="character" w:customStyle="1" w:styleId="CommentSubjectChar">
    <w:name w:val="Comment Subject Char"/>
    <w:basedOn w:val="CommentTextChar"/>
    <w:link w:val="CommentSubject"/>
    <w:uiPriority w:val="98"/>
    <w:rsid w:val="00262A2E"/>
    <w:rPr>
      <w:b/>
      <w:bCs/>
      <w:szCs w:val="26"/>
    </w:r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semiHidden/>
    <w:rsid w:val="00262A2E"/>
  </w:style>
  <w:style w:type="paragraph" w:styleId="DocumentMap">
    <w:name w:val="Document Map"/>
    <w:basedOn w:val="Normal"/>
    <w:link w:val="DocumentMapChar"/>
    <w:uiPriority w:val="98"/>
    <w:semiHidden/>
    <w:rsid w:val="00B12EF5"/>
    <w:pPr>
      <w:spacing w:line="240" w:lineRule="auto"/>
    </w:pPr>
    <w:rPr>
      <w:sz w:val="16"/>
      <w:szCs w:val="22"/>
    </w:rPr>
  </w:style>
  <w:style w:type="character" w:customStyle="1" w:styleId="DocumentMapChar">
    <w:name w:val="Document Map Char"/>
    <w:basedOn w:val="DefaultParagraphFont"/>
    <w:link w:val="DocumentMap"/>
    <w:uiPriority w:val="98"/>
    <w:semiHidden/>
    <w:rsid w:val="00262A2E"/>
    <w:rPr>
      <w:sz w:val="16"/>
      <w:szCs w:val="22"/>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semiHidden/>
    <w:rsid w:val="00262A2E"/>
  </w:style>
  <w:style w:type="character" w:styleId="Emphasis">
    <w:name w:val="Emphasis"/>
    <w:basedOn w:val="DefaultParagraphFont"/>
    <w:uiPriority w:val="98"/>
    <w:semiHidden/>
    <w:rsid w:val="00B12EF5"/>
    <w:rPr>
      <w:rFonts w:asciiTheme="minorHAnsi" w:eastAsiaTheme="minorEastAsia" w:hAnsiTheme="minorHAnsi" w:cstheme="minorBidi"/>
      <w:i/>
      <w:iCs/>
      <w:szCs w:val="24"/>
    </w:rPr>
  </w:style>
  <w:style w:type="character" w:styleId="EndnoteReference">
    <w:name w:val="endnote reference"/>
    <w:basedOn w:val="FootnoteReference"/>
    <w:uiPriority w:val="24"/>
    <w:rsid w:val="003164F4"/>
    <w:rPr>
      <w:rFonts w:asciiTheme="minorHAnsi" w:eastAsiaTheme="minorEastAsia" w:hAnsiTheme="minorHAnsi" w:cstheme="minorBidi"/>
      <w:sz w:val="13"/>
      <w:szCs w:val="20"/>
      <w:vertAlign w:val="superscript"/>
    </w:rPr>
  </w:style>
  <w:style w:type="paragraph" w:styleId="EndnoteText">
    <w:name w:val="endnote text"/>
    <w:basedOn w:val="FootnoteText"/>
    <w:link w:val="EndnoteTextChar"/>
    <w:uiPriority w:val="14"/>
    <w:rsid w:val="00524254"/>
    <w:rPr>
      <w:bCs/>
    </w:rPr>
  </w:style>
  <w:style w:type="character" w:customStyle="1" w:styleId="EndnoteTextChar">
    <w:name w:val="Endnote Text Char"/>
    <w:basedOn w:val="DefaultParagraphFont"/>
    <w:link w:val="EndnoteText"/>
    <w:uiPriority w:val="14"/>
    <w:rsid w:val="00524254"/>
    <w:rPr>
      <w:sz w:val="16"/>
      <w:szCs w:val="16"/>
    </w:rPr>
  </w:style>
  <w:style w:type="paragraph" w:styleId="EnvelopeAddress">
    <w:name w:val="envelope address"/>
    <w:basedOn w:val="NormalAshurst"/>
    <w:uiPriority w:val="98"/>
    <w:semiHidden/>
    <w:rsid w:val="00881C1F"/>
    <w:pPr>
      <w:framePr w:w="7920" w:h="1980" w:hRule="exact" w:hSpace="180" w:wrap="auto" w:hAnchor="page" w:xAlign="center" w:yAlign="bottom"/>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
    <w:rsid w:val="00194651"/>
    <w:rPr>
      <w:rFonts w:asciiTheme="minorHAnsi" w:eastAsiaTheme="minorEastAsia" w:hAnsiTheme="minorHAnsi" w:cstheme="minorBidi"/>
      <w:color w:val="954F72"/>
      <w:szCs w:val="24"/>
      <w:u w:val="single"/>
    </w:rPr>
  </w:style>
  <w:style w:type="paragraph" w:styleId="Footer">
    <w:name w:val="footer"/>
    <w:basedOn w:val="BaseRubricDocRef"/>
    <w:link w:val="FooterChar"/>
    <w:uiPriority w:val="98"/>
    <w:rsid w:val="009F5E20"/>
    <w:pPr>
      <w:tabs>
        <w:tab w:val="center" w:pos="4513"/>
        <w:tab w:val="right" w:pos="9026"/>
      </w:tabs>
      <w:spacing w:after="0"/>
    </w:pPr>
    <w:rPr>
      <w:szCs w:val="20"/>
    </w:rPr>
  </w:style>
  <w:style w:type="character" w:customStyle="1" w:styleId="FooterChar">
    <w:name w:val="Footer Char"/>
    <w:basedOn w:val="DefaultParagraphFont"/>
    <w:link w:val="Footer"/>
    <w:uiPriority w:val="98"/>
    <w:rsid w:val="009F5E20"/>
    <w:rPr>
      <w:color w:val="auto"/>
      <w:sz w:val="13"/>
      <w:szCs w:val="20"/>
    </w:rPr>
  </w:style>
  <w:style w:type="paragraph" w:styleId="Header">
    <w:name w:val="header"/>
    <w:basedOn w:val="BaseFtnotesCaptionAgtAdvice"/>
    <w:link w:val="HeaderChar"/>
    <w:uiPriority w:val="13"/>
    <w:rsid w:val="00FB0B30"/>
    <w:pPr>
      <w:ind w:left="782"/>
      <w:jc w:val="right"/>
    </w:pPr>
  </w:style>
  <w:style w:type="character" w:customStyle="1" w:styleId="HeaderChar">
    <w:name w:val="Header Char"/>
    <w:basedOn w:val="DefaultParagraphFont"/>
    <w:link w:val="Header"/>
    <w:uiPriority w:val="13"/>
    <w:rsid w:val="00FB0B30"/>
    <w:rPr>
      <w:bCs/>
      <w:sz w:val="16"/>
      <w:szCs w:val="16"/>
    </w:rPr>
  </w:style>
  <w:style w:type="character" w:styleId="Hyperlink">
    <w:name w:val="Hyperlink"/>
    <w:basedOn w:val="DefaultParagraphFont"/>
    <w:uiPriority w:val="99"/>
    <w:rsid w:val="0060404C"/>
    <w:rPr>
      <w:rFonts w:asciiTheme="minorHAnsi" w:eastAsiaTheme="minorEastAsia" w:hAnsiTheme="minorHAnsi" w:cstheme="minorBidi"/>
      <w:color w:val="CC3300"/>
      <w:szCs w:val="24"/>
      <w:u w:val="single"/>
    </w:rPr>
  </w:style>
  <w:style w:type="paragraph" w:styleId="Index2">
    <w:name w:val="index 2"/>
    <w:basedOn w:val="Normal"/>
    <w:next w:val="Normal"/>
    <w:uiPriority w:val="98"/>
    <w:unhideWhenUsed/>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eastAsiaTheme="minorEastAsia" w:hAnsiTheme="minorHAnsi" w:cstheme="minorBidi"/>
      <w:b/>
      <w:bCs/>
      <w:i/>
      <w:iCs/>
      <w:color w:val="FF5F49" w:themeColor="accent1"/>
      <w:szCs w:val="24"/>
    </w:rPr>
  </w:style>
  <w:style w:type="paragraph" w:styleId="IntenseQuote">
    <w:name w:val="Intense Quote"/>
    <w:basedOn w:val="Normal"/>
    <w:next w:val="Normal"/>
    <w:link w:val="IntenseQuoteChar"/>
    <w:uiPriority w:val="98"/>
    <w:semiHidden/>
    <w:rsid w:val="002312FF"/>
    <w:pPr>
      <w:spacing w:before="200" w:after="280"/>
      <w:ind w:left="936" w:right="936"/>
    </w:pPr>
    <w:rPr>
      <w:b/>
      <w:bCs/>
      <w:i/>
      <w:iCs/>
      <w:color w:val="FF5F49" w:themeColor="accent1"/>
    </w:rPr>
  </w:style>
  <w:style w:type="character" w:customStyle="1" w:styleId="IntenseQuoteChar">
    <w:name w:val="Intense Quote Char"/>
    <w:basedOn w:val="DefaultParagraphFont"/>
    <w:link w:val="IntenseQuote"/>
    <w:uiPriority w:val="98"/>
    <w:semiHidden/>
    <w:rsid w:val="00262A2E"/>
    <w:rPr>
      <w:b/>
      <w:bCs/>
      <w:i/>
      <w:iCs/>
      <w:color w:val="FF5F49" w:themeColor="accent1"/>
    </w:rPr>
  </w:style>
  <w:style w:type="character" w:styleId="IntenseReference">
    <w:name w:val="Intense Reference"/>
    <w:basedOn w:val="DefaultParagraphFont"/>
    <w:uiPriority w:val="98"/>
    <w:semiHidden/>
    <w:rsid w:val="002312FF"/>
    <w:rPr>
      <w:rFonts w:asciiTheme="minorHAnsi" w:eastAsiaTheme="minorEastAsia" w:hAnsiTheme="minorHAnsi" w:cstheme="minorBidi"/>
      <w:b/>
      <w:bCs/>
      <w:smallCaps/>
      <w:color w:val="68BDD9" w:themeColor="accent2"/>
      <w:spacing w:val="5"/>
      <w:szCs w:val="24"/>
      <w:u w:val="non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18" w:space="0" w:color="FF5F49" w:themeColor="accent1"/>
          <w:right w:val="single" w:sz="8" w:space="0" w:color="FF5F49" w:themeColor="accent1"/>
          <w:insideH w:val="nil"/>
          <w:insideV w:val="single" w:sz="8" w:space="0" w:color="FF5F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insideH w:val="nil"/>
          <w:insideV w:val="single" w:sz="8" w:space="0" w:color="FF5F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shd w:val="clear" w:color="auto" w:fill="FFD7D2" w:themeFill="accent1" w:themeFillTint="3F"/>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shd w:val="clear" w:color="auto" w:fill="FFD7D2" w:themeFill="accent1" w:themeFillTint="3F"/>
      </w:tcPr>
    </w:tblStylePr>
    <w:tblStylePr w:type="band2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18" w:space="0" w:color="68BDD9" w:themeColor="accent2"/>
          <w:right w:val="single" w:sz="8" w:space="0" w:color="68BDD9" w:themeColor="accent2"/>
          <w:insideH w:val="nil"/>
          <w:insideV w:val="single" w:sz="8" w:space="0" w:color="68B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insideH w:val="nil"/>
          <w:insideV w:val="single" w:sz="8" w:space="0" w:color="68B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shd w:val="clear" w:color="auto" w:fill="D9EEF5" w:themeFill="accent2" w:themeFillTint="3F"/>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shd w:val="clear" w:color="auto" w:fill="D9EEF5" w:themeFill="accent2" w:themeFillTint="3F"/>
      </w:tcPr>
    </w:tblStylePr>
    <w:tblStylePr w:type="band2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18" w:space="0" w:color="1A4960" w:themeColor="accent3"/>
          <w:right w:val="single" w:sz="8" w:space="0" w:color="1A4960" w:themeColor="accent3"/>
          <w:insideH w:val="nil"/>
          <w:insideV w:val="single" w:sz="8" w:space="0" w:color="1A49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insideH w:val="nil"/>
          <w:insideV w:val="single" w:sz="8" w:space="0" w:color="1A49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shd w:val="clear" w:color="auto" w:fill="B3D8EA" w:themeFill="accent3" w:themeFillTint="3F"/>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shd w:val="clear" w:color="auto" w:fill="B3D8EA" w:themeFill="accent3" w:themeFillTint="3F"/>
      </w:tcPr>
    </w:tblStylePr>
    <w:tblStylePr w:type="band2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18" w:space="0" w:color="6BC7BB" w:themeColor="accent4"/>
          <w:right w:val="single" w:sz="8" w:space="0" w:color="6BC7BB" w:themeColor="accent4"/>
          <w:insideH w:val="nil"/>
          <w:insideV w:val="single" w:sz="8" w:space="0" w:color="6BC7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insideH w:val="nil"/>
          <w:insideV w:val="single" w:sz="8" w:space="0" w:color="6BC7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shd w:val="clear" w:color="auto" w:fill="DAF1EE" w:themeFill="accent4" w:themeFillTint="3F"/>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shd w:val="clear" w:color="auto" w:fill="DAF1EE" w:themeFill="accent4" w:themeFillTint="3F"/>
      </w:tcPr>
    </w:tblStylePr>
    <w:tblStylePr w:type="band2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18" w:space="0" w:color="304B4B" w:themeColor="accent5"/>
          <w:right w:val="single" w:sz="8" w:space="0" w:color="304B4B" w:themeColor="accent5"/>
          <w:insideH w:val="nil"/>
          <w:insideV w:val="single" w:sz="8" w:space="0" w:color="304B4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insideH w:val="nil"/>
          <w:insideV w:val="single" w:sz="8" w:space="0" w:color="304B4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shd w:val="clear" w:color="auto" w:fill="C4D9D9" w:themeFill="accent5" w:themeFillTint="3F"/>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shd w:val="clear" w:color="auto" w:fill="C4D9D9" w:themeFill="accent5" w:themeFillTint="3F"/>
      </w:tcPr>
    </w:tblStylePr>
    <w:tblStylePr w:type="band2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18" w:space="0" w:color="D6BB9D" w:themeColor="accent6"/>
          <w:right w:val="single" w:sz="8" w:space="0" w:color="D6BB9D" w:themeColor="accent6"/>
          <w:insideH w:val="nil"/>
          <w:insideV w:val="single" w:sz="8" w:space="0" w:color="D6BB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insideH w:val="nil"/>
          <w:insideV w:val="single" w:sz="8" w:space="0" w:color="D6BB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shd w:val="clear" w:color="auto" w:fill="F4EEE6" w:themeFill="accent6" w:themeFillTint="3F"/>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shd w:val="clear" w:color="auto" w:fill="F4EEE6" w:themeFill="accent6" w:themeFillTint="3F"/>
      </w:tcPr>
    </w:tblStylePr>
    <w:tblStylePr w:type="band2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pPr>
        <w:spacing w:before="0" w:after="0" w:line="240" w:lineRule="auto"/>
      </w:pPr>
      <w:rPr>
        <w:b/>
        <w:bCs/>
        <w:color w:val="FFFFFF" w:themeColor="background1"/>
      </w:rPr>
      <w:tblPr/>
      <w:tcPr>
        <w:shd w:val="clear" w:color="auto" w:fill="FF5F49" w:themeFill="accent1"/>
      </w:tcPr>
    </w:tblStylePr>
    <w:tblStylePr w:type="lastRow">
      <w:pPr>
        <w:spacing w:before="0" w:after="0" w:line="240" w:lineRule="auto"/>
      </w:pPr>
      <w:rPr>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tcBorders>
      </w:tcPr>
    </w:tblStylePr>
    <w:tblStylePr w:type="firstCol">
      <w:rPr>
        <w:b/>
        <w:bCs/>
      </w:rPr>
    </w:tblStylePr>
    <w:tblStylePr w:type="lastCol">
      <w:rPr>
        <w:b/>
        <w:bCs/>
      </w:r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pPr>
        <w:spacing w:before="0" w:after="0" w:line="240" w:lineRule="auto"/>
      </w:pPr>
      <w:rPr>
        <w:b/>
        <w:bCs/>
        <w:color w:val="FFFFFF" w:themeColor="background1"/>
      </w:rPr>
      <w:tblPr/>
      <w:tcPr>
        <w:shd w:val="clear" w:color="auto" w:fill="68BDD9" w:themeFill="accent2"/>
      </w:tcPr>
    </w:tblStylePr>
    <w:tblStylePr w:type="lastRow">
      <w:pPr>
        <w:spacing w:before="0" w:after="0" w:line="240" w:lineRule="auto"/>
      </w:pPr>
      <w:rPr>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tcBorders>
      </w:tcPr>
    </w:tblStylePr>
    <w:tblStylePr w:type="firstCol">
      <w:rPr>
        <w:b/>
        <w:bCs/>
      </w:rPr>
    </w:tblStylePr>
    <w:tblStylePr w:type="lastCol">
      <w:rPr>
        <w:b/>
        <w:bCs/>
      </w:r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pPr>
        <w:spacing w:before="0" w:after="0" w:line="240" w:lineRule="auto"/>
      </w:pPr>
      <w:rPr>
        <w:b/>
        <w:bCs/>
        <w:color w:val="FFFFFF" w:themeColor="background1"/>
      </w:rPr>
      <w:tblPr/>
      <w:tcPr>
        <w:shd w:val="clear" w:color="auto" w:fill="1A4960" w:themeFill="accent3"/>
      </w:tcPr>
    </w:tblStylePr>
    <w:tblStylePr w:type="lastRow">
      <w:pPr>
        <w:spacing w:before="0" w:after="0" w:line="240" w:lineRule="auto"/>
      </w:pPr>
      <w:rPr>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tcBorders>
      </w:tcPr>
    </w:tblStylePr>
    <w:tblStylePr w:type="firstCol">
      <w:rPr>
        <w:b/>
        <w:bCs/>
      </w:rPr>
    </w:tblStylePr>
    <w:tblStylePr w:type="lastCol">
      <w:rPr>
        <w:b/>
        <w:bCs/>
      </w:r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pPr>
        <w:spacing w:before="0" w:after="0" w:line="240" w:lineRule="auto"/>
      </w:pPr>
      <w:rPr>
        <w:b/>
        <w:bCs/>
        <w:color w:val="FFFFFF" w:themeColor="background1"/>
      </w:rPr>
      <w:tblPr/>
      <w:tcPr>
        <w:shd w:val="clear" w:color="auto" w:fill="6BC7BB" w:themeFill="accent4"/>
      </w:tcPr>
    </w:tblStylePr>
    <w:tblStylePr w:type="lastRow">
      <w:pPr>
        <w:spacing w:before="0" w:after="0" w:line="240" w:lineRule="auto"/>
      </w:pPr>
      <w:rPr>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tcBorders>
      </w:tcPr>
    </w:tblStylePr>
    <w:tblStylePr w:type="firstCol">
      <w:rPr>
        <w:b/>
        <w:bCs/>
      </w:rPr>
    </w:tblStylePr>
    <w:tblStylePr w:type="lastCol">
      <w:rPr>
        <w:b/>
        <w:bCs/>
      </w:r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pPr>
        <w:spacing w:before="0" w:after="0" w:line="240" w:lineRule="auto"/>
      </w:pPr>
      <w:rPr>
        <w:b/>
        <w:bCs/>
        <w:color w:val="FFFFFF" w:themeColor="background1"/>
      </w:rPr>
      <w:tblPr/>
      <w:tcPr>
        <w:shd w:val="clear" w:color="auto" w:fill="304B4B" w:themeFill="accent5"/>
      </w:tcPr>
    </w:tblStylePr>
    <w:tblStylePr w:type="lastRow">
      <w:pPr>
        <w:spacing w:before="0" w:after="0" w:line="240" w:lineRule="auto"/>
      </w:pPr>
      <w:rPr>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tcBorders>
      </w:tcPr>
    </w:tblStylePr>
    <w:tblStylePr w:type="firstCol">
      <w:rPr>
        <w:b/>
        <w:bCs/>
      </w:rPr>
    </w:tblStylePr>
    <w:tblStylePr w:type="lastCol">
      <w:rPr>
        <w:b/>
        <w:bCs/>
      </w:r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pPr>
        <w:spacing w:before="0" w:after="0" w:line="240" w:lineRule="auto"/>
      </w:pPr>
      <w:rPr>
        <w:b/>
        <w:bCs/>
        <w:color w:val="FFFFFF" w:themeColor="background1"/>
      </w:rPr>
      <w:tblPr/>
      <w:tcPr>
        <w:shd w:val="clear" w:color="auto" w:fill="D6BB9D" w:themeFill="accent6"/>
      </w:tcPr>
    </w:tblStylePr>
    <w:tblStylePr w:type="lastRow">
      <w:pPr>
        <w:spacing w:before="0" w:after="0" w:line="240" w:lineRule="auto"/>
      </w:pPr>
      <w:rPr>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tcBorders>
      </w:tcPr>
    </w:tblStylePr>
    <w:tblStylePr w:type="firstCol">
      <w:rPr>
        <w:b/>
        <w:bCs/>
      </w:rPr>
    </w:tblStylePr>
    <w:tblStylePr w:type="lastCol">
      <w:rPr>
        <w:b/>
        <w:bCs/>
      </w:r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F51C00" w:themeColor="accent1" w:themeShade="BF"/>
    </w:rPr>
    <w:tblPr>
      <w:tblStyleRowBandSize w:val="1"/>
      <w:tblStyleColBandSize w:val="1"/>
      <w:tblBorders>
        <w:top w:val="single" w:sz="8" w:space="0" w:color="FF5F49" w:themeColor="accent1"/>
        <w:bottom w:val="single" w:sz="8" w:space="0" w:color="FF5F49" w:themeColor="accent1"/>
      </w:tblBorders>
    </w:tblPr>
    <w:tblStylePr w:type="fir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la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left w:val="nil"/>
          <w:right w:val="nil"/>
          <w:insideH w:val="nil"/>
          <w:insideV w:val="nil"/>
        </w:tcBorders>
        <w:shd w:val="clear" w:color="auto" w:fill="FFD7D2" w:themeFill="accent1" w:themeFillTint="3F"/>
      </w:tcPr>
    </w:tblStylePr>
  </w:style>
  <w:style w:type="table" w:styleId="LightShading-Accent2">
    <w:name w:val="Light Shading Accent 2"/>
    <w:basedOn w:val="TableNormal"/>
    <w:uiPriority w:val="98"/>
    <w:semiHidden/>
    <w:rsid w:val="00B12EF5"/>
    <w:rPr>
      <w:color w:val="309BBF" w:themeColor="accent2" w:themeShade="BF"/>
    </w:rPr>
    <w:tblPr>
      <w:tblStyleRowBandSize w:val="1"/>
      <w:tblStyleColBandSize w:val="1"/>
      <w:tblBorders>
        <w:top w:val="single" w:sz="8" w:space="0" w:color="68BDD9" w:themeColor="accent2"/>
        <w:bottom w:val="single" w:sz="8" w:space="0" w:color="68BDD9" w:themeColor="accent2"/>
      </w:tblBorders>
    </w:tblPr>
    <w:tblStylePr w:type="fir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la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left w:val="nil"/>
          <w:right w:val="nil"/>
          <w:insideH w:val="nil"/>
          <w:insideV w:val="nil"/>
        </w:tcBorders>
        <w:shd w:val="clear" w:color="auto" w:fill="D9EEF5" w:themeFill="accent2" w:themeFillTint="3F"/>
      </w:tcPr>
    </w:tblStylePr>
  </w:style>
  <w:style w:type="table" w:styleId="LightShading-Accent3">
    <w:name w:val="Light Shading Accent 3"/>
    <w:basedOn w:val="TableNormal"/>
    <w:uiPriority w:val="98"/>
    <w:semiHidden/>
    <w:rsid w:val="00B12EF5"/>
    <w:rPr>
      <w:color w:val="133647" w:themeColor="accent3" w:themeShade="BF"/>
    </w:rPr>
    <w:tblPr>
      <w:tblStyleRowBandSize w:val="1"/>
      <w:tblStyleColBandSize w:val="1"/>
      <w:tblBorders>
        <w:top w:val="single" w:sz="8" w:space="0" w:color="1A4960" w:themeColor="accent3"/>
        <w:bottom w:val="single" w:sz="8" w:space="0" w:color="1A4960" w:themeColor="accent3"/>
      </w:tblBorders>
    </w:tblPr>
    <w:tblStylePr w:type="fir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la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left w:val="nil"/>
          <w:right w:val="nil"/>
          <w:insideH w:val="nil"/>
          <w:insideV w:val="nil"/>
        </w:tcBorders>
        <w:shd w:val="clear" w:color="auto" w:fill="B3D8EA" w:themeFill="accent3" w:themeFillTint="3F"/>
      </w:tcPr>
    </w:tblStylePr>
  </w:style>
  <w:style w:type="table" w:styleId="LightShading-Accent4">
    <w:name w:val="Light Shading Accent 4"/>
    <w:basedOn w:val="TableNormal"/>
    <w:uiPriority w:val="98"/>
    <w:semiHidden/>
    <w:rsid w:val="00B12EF5"/>
    <w:rPr>
      <w:color w:val="3FA698" w:themeColor="accent4" w:themeShade="BF"/>
    </w:rPr>
    <w:tblPr>
      <w:tblStyleRowBandSize w:val="1"/>
      <w:tblStyleColBandSize w:val="1"/>
      <w:tblBorders>
        <w:top w:val="single" w:sz="8" w:space="0" w:color="6BC7BB" w:themeColor="accent4"/>
        <w:bottom w:val="single" w:sz="8" w:space="0" w:color="6BC7BB" w:themeColor="accent4"/>
      </w:tblBorders>
    </w:tblPr>
    <w:tblStylePr w:type="fir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la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left w:val="nil"/>
          <w:right w:val="nil"/>
          <w:insideH w:val="nil"/>
          <w:insideV w:val="nil"/>
        </w:tcBorders>
        <w:shd w:val="clear" w:color="auto" w:fill="DAF1EE" w:themeFill="accent4" w:themeFillTint="3F"/>
      </w:tcPr>
    </w:tblStylePr>
  </w:style>
  <w:style w:type="table" w:styleId="LightShading-Accent5">
    <w:name w:val="Light Shading Accent 5"/>
    <w:basedOn w:val="TableNormal"/>
    <w:uiPriority w:val="98"/>
    <w:semiHidden/>
    <w:rsid w:val="00B12EF5"/>
    <w:rPr>
      <w:color w:val="243838" w:themeColor="accent5" w:themeShade="BF"/>
    </w:rPr>
    <w:tblPr>
      <w:tblStyleRowBandSize w:val="1"/>
      <w:tblStyleColBandSize w:val="1"/>
      <w:tblBorders>
        <w:top w:val="single" w:sz="8" w:space="0" w:color="304B4B" w:themeColor="accent5"/>
        <w:bottom w:val="single" w:sz="8" w:space="0" w:color="304B4B" w:themeColor="accent5"/>
      </w:tblBorders>
    </w:tblPr>
    <w:tblStylePr w:type="fir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la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left w:val="nil"/>
          <w:right w:val="nil"/>
          <w:insideH w:val="nil"/>
          <w:insideV w:val="nil"/>
        </w:tcBorders>
        <w:shd w:val="clear" w:color="auto" w:fill="C4D9D9" w:themeFill="accent5" w:themeFillTint="3F"/>
      </w:tcPr>
    </w:tblStylePr>
  </w:style>
  <w:style w:type="table" w:styleId="LightShading-Accent6">
    <w:name w:val="Light Shading Accent 6"/>
    <w:basedOn w:val="TableNormal"/>
    <w:uiPriority w:val="98"/>
    <w:semiHidden/>
    <w:rsid w:val="00B12EF5"/>
    <w:rPr>
      <w:color w:val="BA8D5B" w:themeColor="accent6" w:themeShade="BF"/>
    </w:rPr>
    <w:tblPr>
      <w:tblStyleRowBandSize w:val="1"/>
      <w:tblStyleColBandSize w:val="1"/>
      <w:tblBorders>
        <w:top w:val="single" w:sz="8" w:space="0" w:color="D6BB9D" w:themeColor="accent6"/>
        <w:bottom w:val="single" w:sz="8" w:space="0" w:color="D6BB9D" w:themeColor="accent6"/>
      </w:tblBorders>
    </w:tblPr>
    <w:tblStylePr w:type="fir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la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left w:val="nil"/>
          <w:right w:val="nil"/>
          <w:insideH w:val="nil"/>
          <w:insideV w:val="nil"/>
        </w:tcBorders>
        <w:shd w:val="clear" w:color="auto" w:fill="F4EEE6"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tabs>
        <w:tab w:val="clear" w:pos="1209"/>
        <w:tab w:val="num" w:pos="782"/>
      </w:tabs>
      <w:ind w:left="782" w:hanging="782"/>
      <w:contextualSpacing/>
    </w:pPr>
  </w:style>
  <w:style w:type="paragraph" w:styleId="ListBullet5">
    <w:name w:val="List Bullet 5"/>
    <w:basedOn w:val="Normal"/>
    <w:uiPriority w:val="98"/>
    <w:semiHidden/>
    <w:rsid w:val="00B12EF5"/>
    <w:pPr>
      <w:numPr>
        <w:numId w:val="7"/>
      </w:numPr>
      <w:tabs>
        <w:tab w:val="clear" w:pos="1492"/>
        <w:tab w:val="num" w:pos="782"/>
      </w:tabs>
      <w:ind w:left="782" w:hanging="782"/>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tabs>
        <w:tab w:val="clear" w:pos="643"/>
        <w:tab w:val="num" w:pos="782"/>
      </w:tabs>
      <w:ind w:left="782" w:hanging="782"/>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9"/>
    <w:qFormat/>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Text"/>
    <w:uiPriority w:val="98"/>
    <w:semiHidden/>
    <w:rsid w:val="00262A2E"/>
    <w:rPr>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insideV w:val="single" w:sz="8" w:space="0" w:color="FF8676" w:themeColor="accent1" w:themeTint="BF"/>
      </w:tblBorders>
    </w:tblPr>
    <w:tcPr>
      <w:shd w:val="clear" w:color="auto" w:fill="FFD7D2" w:themeFill="accent1" w:themeFillTint="3F"/>
    </w:tcPr>
    <w:tblStylePr w:type="firstRow">
      <w:rPr>
        <w:b/>
        <w:bCs/>
      </w:rPr>
    </w:tblStylePr>
    <w:tblStylePr w:type="lastRow">
      <w:rPr>
        <w:b/>
        <w:bCs/>
      </w:rPr>
      <w:tblPr/>
      <w:tcPr>
        <w:tcBorders>
          <w:top w:val="single" w:sz="18" w:space="0" w:color="FF8676" w:themeColor="accent1" w:themeTint="BF"/>
        </w:tcBorders>
      </w:tcPr>
    </w:tblStylePr>
    <w:tblStylePr w:type="firstCol">
      <w:rPr>
        <w:b/>
        <w:bCs/>
      </w:rPr>
    </w:tblStylePr>
    <w:tblStylePr w:type="lastCol">
      <w:rPr>
        <w:b/>
        <w:bCs/>
      </w:r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insideV w:val="single" w:sz="8" w:space="0" w:color="8DCDE2" w:themeColor="accent2" w:themeTint="BF"/>
      </w:tblBorders>
    </w:tblPr>
    <w:tcPr>
      <w:shd w:val="clear" w:color="auto" w:fill="D9EEF5" w:themeFill="accent2" w:themeFillTint="3F"/>
    </w:tcPr>
    <w:tblStylePr w:type="firstRow">
      <w:rPr>
        <w:b/>
        <w:bCs/>
      </w:rPr>
    </w:tblStylePr>
    <w:tblStylePr w:type="lastRow">
      <w:rPr>
        <w:b/>
        <w:bCs/>
      </w:rPr>
      <w:tblPr/>
      <w:tcPr>
        <w:tcBorders>
          <w:top w:val="single" w:sz="18" w:space="0" w:color="8DCDE2" w:themeColor="accent2" w:themeTint="BF"/>
        </w:tcBorders>
      </w:tcPr>
    </w:tblStylePr>
    <w:tblStylePr w:type="firstCol">
      <w:rPr>
        <w:b/>
        <w:bCs/>
      </w:rPr>
    </w:tblStylePr>
    <w:tblStylePr w:type="lastCol">
      <w:rPr>
        <w:b/>
        <w:bCs/>
      </w:r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insideV w:val="single" w:sz="8" w:space="0" w:color="2E83AC" w:themeColor="accent3" w:themeTint="BF"/>
      </w:tblBorders>
    </w:tblPr>
    <w:tcPr>
      <w:shd w:val="clear" w:color="auto" w:fill="B3D8EA" w:themeFill="accent3" w:themeFillTint="3F"/>
    </w:tcPr>
    <w:tblStylePr w:type="firstRow">
      <w:rPr>
        <w:b/>
        <w:bCs/>
      </w:rPr>
    </w:tblStylePr>
    <w:tblStylePr w:type="lastRow">
      <w:rPr>
        <w:b/>
        <w:bCs/>
      </w:rPr>
      <w:tblPr/>
      <w:tcPr>
        <w:tcBorders>
          <w:top w:val="single" w:sz="18" w:space="0" w:color="2E83AC" w:themeColor="accent3" w:themeTint="BF"/>
        </w:tcBorders>
      </w:tcPr>
    </w:tblStylePr>
    <w:tblStylePr w:type="firstCol">
      <w:rPr>
        <w:b/>
        <w:bCs/>
      </w:rPr>
    </w:tblStylePr>
    <w:tblStylePr w:type="lastCol">
      <w:rPr>
        <w:b/>
        <w:bCs/>
      </w:r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insideV w:val="single" w:sz="8" w:space="0" w:color="90D5CB" w:themeColor="accent4" w:themeTint="BF"/>
      </w:tblBorders>
    </w:tblPr>
    <w:tcPr>
      <w:shd w:val="clear" w:color="auto" w:fill="DAF1EE" w:themeFill="accent4" w:themeFillTint="3F"/>
    </w:tcPr>
    <w:tblStylePr w:type="firstRow">
      <w:rPr>
        <w:b/>
        <w:bCs/>
      </w:rPr>
    </w:tblStylePr>
    <w:tblStylePr w:type="lastRow">
      <w:rPr>
        <w:b/>
        <w:bCs/>
      </w:rPr>
      <w:tblPr/>
      <w:tcPr>
        <w:tcBorders>
          <w:top w:val="single" w:sz="18" w:space="0" w:color="90D5CB" w:themeColor="accent4" w:themeTint="BF"/>
        </w:tcBorders>
      </w:tcPr>
    </w:tblStylePr>
    <w:tblStylePr w:type="firstCol">
      <w:rPr>
        <w:b/>
        <w:bCs/>
      </w:rPr>
    </w:tblStylePr>
    <w:tblStylePr w:type="lastCol">
      <w:rPr>
        <w:b/>
        <w:bCs/>
      </w:r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insideV w:val="single" w:sz="8" w:space="0" w:color="568686" w:themeColor="accent5" w:themeTint="BF"/>
      </w:tblBorders>
    </w:tblPr>
    <w:tcPr>
      <w:shd w:val="clear" w:color="auto" w:fill="C4D9D9" w:themeFill="accent5" w:themeFillTint="3F"/>
    </w:tcPr>
    <w:tblStylePr w:type="firstRow">
      <w:rPr>
        <w:b/>
        <w:bCs/>
      </w:rPr>
    </w:tblStylePr>
    <w:tblStylePr w:type="lastRow">
      <w:rPr>
        <w:b/>
        <w:bCs/>
      </w:rPr>
      <w:tblPr/>
      <w:tcPr>
        <w:tcBorders>
          <w:top w:val="single" w:sz="18" w:space="0" w:color="568686" w:themeColor="accent5" w:themeTint="BF"/>
        </w:tcBorders>
      </w:tcPr>
    </w:tblStylePr>
    <w:tblStylePr w:type="firstCol">
      <w:rPr>
        <w:b/>
        <w:bCs/>
      </w:rPr>
    </w:tblStylePr>
    <w:tblStylePr w:type="lastCol">
      <w:rPr>
        <w:b/>
        <w:bCs/>
      </w:r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insideV w:val="single" w:sz="8" w:space="0" w:color="E0CBB5" w:themeColor="accent6" w:themeTint="BF"/>
      </w:tblBorders>
    </w:tblPr>
    <w:tcPr>
      <w:shd w:val="clear" w:color="auto" w:fill="F4EEE6" w:themeFill="accent6" w:themeFillTint="3F"/>
    </w:tcPr>
    <w:tblStylePr w:type="firstRow">
      <w:rPr>
        <w:b/>
        <w:bCs/>
      </w:rPr>
    </w:tblStylePr>
    <w:tblStylePr w:type="lastRow">
      <w:rPr>
        <w:b/>
        <w:bCs/>
      </w:rPr>
      <w:tblPr/>
      <w:tcPr>
        <w:tcBorders>
          <w:top w:val="single" w:sz="18" w:space="0" w:color="E0CBB5" w:themeColor="accent6" w:themeTint="BF"/>
        </w:tcBorders>
      </w:tcPr>
    </w:tblStylePr>
    <w:tblStylePr w:type="firstCol">
      <w:rPr>
        <w:b/>
        <w:bCs/>
      </w:rPr>
    </w:tblStylePr>
    <w:tblStylePr w:type="lastCol">
      <w:rPr>
        <w:b/>
        <w:bCs/>
      </w:r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MediumGrid2">
    <w:name w:val="Medium Grid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cPr>
      <w:shd w:val="clear" w:color="auto" w:fill="FFD7D2" w:themeFill="accent1" w:themeFillTint="3F"/>
    </w:tcPr>
    <w:tblStylePr w:type="firstRow">
      <w:rPr>
        <w:b/>
        <w:bCs/>
        <w:color w:val="000000" w:themeColor="text1"/>
      </w:rPr>
      <w:tblPr/>
      <w:tcPr>
        <w:shd w:val="clear" w:color="auto" w:fill="FFEF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DA" w:themeFill="accent1" w:themeFillTint="33"/>
      </w:tcPr>
    </w:tblStylePr>
    <w:tblStylePr w:type="band1Vert">
      <w:tblPr/>
      <w:tcPr>
        <w:shd w:val="clear" w:color="auto" w:fill="FFAFA4" w:themeFill="accent1" w:themeFillTint="7F"/>
      </w:tcPr>
    </w:tblStylePr>
    <w:tblStylePr w:type="band1Horz">
      <w:tblPr/>
      <w:tcPr>
        <w:tcBorders>
          <w:insideH w:val="single" w:sz="6" w:space="0" w:color="FF5F49" w:themeColor="accent1"/>
          <w:insideV w:val="single" w:sz="6" w:space="0" w:color="FF5F49" w:themeColor="accent1"/>
        </w:tcBorders>
        <w:shd w:val="clear" w:color="auto" w:fill="FFAF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cPr>
      <w:shd w:val="clear" w:color="auto" w:fill="D9EEF5" w:themeFill="accent2" w:themeFillTint="3F"/>
    </w:tcPr>
    <w:tblStylePr w:type="firstRow">
      <w:rPr>
        <w:b/>
        <w:bCs/>
        <w:color w:val="000000" w:themeColor="text1"/>
      </w:rPr>
      <w:tblPr/>
      <w:tcPr>
        <w:shd w:val="clear" w:color="auto" w:fill="F0F8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1F7" w:themeFill="accent2" w:themeFillTint="33"/>
      </w:tcPr>
    </w:tblStylePr>
    <w:tblStylePr w:type="band1Vert">
      <w:tblPr/>
      <w:tcPr>
        <w:shd w:val="clear" w:color="auto" w:fill="B3DDEC" w:themeFill="accent2" w:themeFillTint="7F"/>
      </w:tcPr>
    </w:tblStylePr>
    <w:tblStylePr w:type="band1Horz">
      <w:tblPr/>
      <w:tcPr>
        <w:tcBorders>
          <w:insideH w:val="single" w:sz="6" w:space="0" w:color="68BDD9" w:themeColor="accent2"/>
          <w:insideV w:val="single" w:sz="6" w:space="0" w:color="68BDD9" w:themeColor="accent2"/>
        </w:tcBorders>
        <w:shd w:val="clear" w:color="auto" w:fill="B3DD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cPr>
      <w:shd w:val="clear" w:color="auto" w:fill="B3D8EA" w:themeFill="accent3" w:themeFillTint="3F"/>
    </w:tcPr>
    <w:tblStylePr w:type="firstRow">
      <w:rPr>
        <w:b/>
        <w:bCs/>
        <w:color w:val="000000" w:themeColor="text1"/>
      </w:rPr>
      <w:tblPr/>
      <w:tcPr>
        <w:shd w:val="clear" w:color="auto" w:fill="E0EF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FEE" w:themeFill="accent3" w:themeFillTint="33"/>
      </w:tcPr>
    </w:tblStylePr>
    <w:tblStylePr w:type="band1Vert">
      <w:tblPr/>
      <w:tcPr>
        <w:shd w:val="clear" w:color="auto" w:fill="66B1D5" w:themeFill="accent3" w:themeFillTint="7F"/>
      </w:tcPr>
    </w:tblStylePr>
    <w:tblStylePr w:type="band1Horz">
      <w:tblPr/>
      <w:tcPr>
        <w:tcBorders>
          <w:insideH w:val="single" w:sz="6" w:space="0" w:color="1A4960" w:themeColor="accent3"/>
          <w:insideV w:val="single" w:sz="6" w:space="0" w:color="1A4960" w:themeColor="accent3"/>
        </w:tcBorders>
        <w:shd w:val="clear" w:color="auto" w:fill="66B1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cPr>
      <w:shd w:val="clear" w:color="auto" w:fill="DAF1EE" w:themeFill="accent4" w:themeFillTint="3F"/>
    </w:tcPr>
    <w:tblStylePr w:type="firstRow">
      <w:rPr>
        <w:b/>
        <w:bCs/>
        <w:color w:val="000000" w:themeColor="text1"/>
      </w:rPr>
      <w:tblPr/>
      <w:tcPr>
        <w:shd w:val="clear" w:color="auto" w:fill="F0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3F1" w:themeFill="accent4" w:themeFillTint="33"/>
      </w:tcPr>
    </w:tblStylePr>
    <w:tblStylePr w:type="band1Vert">
      <w:tblPr/>
      <w:tcPr>
        <w:shd w:val="clear" w:color="auto" w:fill="B5E3DD" w:themeFill="accent4" w:themeFillTint="7F"/>
      </w:tcPr>
    </w:tblStylePr>
    <w:tblStylePr w:type="band1Horz">
      <w:tblPr/>
      <w:tcPr>
        <w:tcBorders>
          <w:insideH w:val="single" w:sz="6" w:space="0" w:color="6BC7BB" w:themeColor="accent4"/>
          <w:insideV w:val="single" w:sz="6" w:space="0" w:color="6BC7BB" w:themeColor="accent4"/>
        </w:tcBorders>
        <w:shd w:val="clear" w:color="auto" w:fill="B5E3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cPr>
      <w:shd w:val="clear" w:color="auto" w:fill="C4D9D9" w:themeFill="accent5" w:themeFillTint="3F"/>
    </w:tcPr>
    <w:tblStylePr w:type="firstRow">
      <w:rPr>
        <w:b/>
        <w:bCs/>
        <w:color w:val="000000" w:themeColor="text1"/>
      </w:rPr>
      <w:tblPr/>
      <w:tcPr>
        <w:shd w:val="clear" w:color="auto" w:fill="E7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0E0" w:themeFill="accent5" w:themeFillTint="33"/>
      </w:tcPr>
    </w:tblStylePr>
    <w:tblStylePr w:type="band1Vert">
      <w:tblPr/>
      <w:tcPr>
        <w:shd w:val="clear" w:color="auto" w:fill="89B3B3" w:themeFill="accent5" w:themeFillTint="7F"/>
      </w:tcPr>
    </w:tblStylePr>
    <w:tblStylePr w:type="band1Horz">
      <w:tblPr/>
      <w:tcPr>
        <w:tcBorders>
          <w:insideH w:val="single" w:sz="6" w:space="0" w:color="304B4B" w:themeColor="accent5"/>
          <w:insideV w:val="single" w:sz="6" w:space="0" w:color="304B4B" w:themeColor="accent5"/>
        </w:tcBorders>
        <w:shd w:val="clear" w:color="auto" w:fill="89B3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cPr>
      <w:shd w:val="clear" w:color="auto" w:fill="F4EEE6" w:themeFill="accent6" w:themeFillTint="3F"/>
    </w:tcPr>
    <w:tblStylePr w:type="firstRow">
      <w:rPr>
        <w:b/>
        <w:bCs/>
        <w:color w:val="000000" w:themeColor="text1"/>
      </w:rPr>
      <w:tblPr/>
      <w:tcPr>
        <w:shd w:val="clear" w:color="auto" w:fill="FBF8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1EB" w:themeFill="accent6" w:themeFillTint="33"/>
      </w:tcPr>
    </w:tblStylePr>
    <w:tblStylePr w:type="band1Vert">
      <w:tblPr/>
      <w:tcPr>
        <w:shd w:val="clear" w:color="auto" w:fill="EADDCE" w:themeFill="accent6" w:themeFillTint="7F"/>
      </w:tcPr>
    </w:tblStylePr>
    <w:tblStylePr w:type="band1Horz">
      <w:tblPr/>
      <w:tcPr>
        <w:tcBorders>
          <w:insideH w:val="single" w:sz="6" w:space="0" w:color="D6BB9D" w:themeColor="accent6"/>
          <w:insideV w:val="single" w:sz="6" w:space="0" w:color="D6BB9D" w:themeColor="accent6"/>
        </w:tcBorders>
        <w:shd w:val="clear" w:color="auto" w:fill="EADD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7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F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F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F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FA4"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E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B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B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D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DEC"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8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49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49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B1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B1D5"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C7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C7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3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3DD"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9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4B4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4B4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3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3B3"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BB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BB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DD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DDCE" w:themeFill="accent6" w:themeFillTint="7F"/>
      </w:tcPr>
    </w:tblStylePr>
  </w:style>
  <w:style w:type="table" w:styleId="MediumList1">
    <w:name w:val="Medium List 1"/>
    <w:basedOn w:val="TableNormal"/>
    <w:uiPriority w:val="98"/>
    <w:semiHidden/>
    <w:rsid w:val="00B12EF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4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tblPr>
      <w:tblStyleRowBandSize w:val="1"/>
      <w:tblStyleColBandSize w:val="1"/>
      <w:tblBorders>
        <w:top w:val="single" w:sz="8" w:space="0" w:color="FF5F49" w:themeColor="accent1"/>
        <w:bottom w:val="single" w:sz="8" w:space="0" w:color="FF5F49" w:themeColor="accent1"/>
      </w:tblBorders>
    </w:tblPr>
    <w:tblStylePr w:type="firstRow">
      <w:rPr>
        <w:rFonts w:asciiTheme="majorHAnsi" w:eastAsiaTheme="majorEastAsia" w:hAnsiTheme="majorHAnsi" w:cstheme="majorBidi"/>
      </w:rPr>
      <w:tblPr/>
      <w:tcPr>
        <w:tcBorders>
          <w:top w:val="nil"/>
          <w:bottom w:val="single" w:sz="8" w:space="0" w:color="FF5F49" w:themeColor="accent1"/>
        </w:tcBorders>
      </w:tcPr>
    </w:tblStylePr>
    <w:tblStylePr w:type="lastRow">
      <w:rPr>
        <w:b/>
        <w:bCs/>
        <w:color w:val="747474" w:themeColor="text2"/>
      </w:rPr>
      <w:tblPr/>
      <w:tcPr>
        <w:tcBorders>
          <w:top w:val="single" w:sz="8" w:space="0" w:color="FF5F49" w:themeColor="accent1"/>
          <w:bottom w:val="single" w:sz="8" w:space="0" w:color="FF5F49" w:themeColor="accent1"/>
        </w:tcBorders>
      </w:tcPr>
    </w:tblStylePr>
    <w:tblStylePr w:type="firstCol">
      <w:rPr>
        <w:b/>
        <w:bCs/>
      </w:rPr>
    </w:tblStylePr>
    <w:tblStylePr w:type="lastCol">
      <w:rPr>
        <w:b/>
        <w:bCs/>
      </w:rPr>
      <w:tblPr/>
      <w:tcPr>
        <w:tcBorders>
          <w:top w:val="single" w:sz="8" w:space="0" w:color="FF5F49" w:themeColor="accent1"/>
          <w:bottom w:val="single" w:sz="8" w:space="0" w:color="FF5F49" w:themeColor="accent1"/>
        </w:tcBorders>
      </w:tcPr>
    </w:tblStylePr>
    <w:tblStylePr w:type="band1Vert">
      <w:tblPr/>
      <w:tcPr>
        <w:shd w:val="clear" w:color="auto" w:fill="FFD7D2" w:themeFill="accent1" w:themeFillTint="3F"/>
      </w:tcPr>
    </w:tblStylePr>
    <w:tblStylePr w:type="band1Horz">
      <w:tblPr/>
      <w:tcPr>
        <w:shd w:val="clear" w:color="auto" w:fill="FFD7D2" w:themeFill="accent1" w:themeFillTint="3F"/>
      </w:tcPr>
    </w:tblStylePr>
  </w:style>
  <w:style w:type="table" w:styleId="MediumList1-Accent2">
    <w:name w:val="Medium List 1 Accent 2"/>
    <w:basedOn w:val="TableNormal"/>
    <w:uiPriority w:val="98"/>
    <w:semiHidden/>
    <w:rsid w:val="00B12EF5"/>
    <w:tblPr>
      <w:tblStyleRowBandSize w:val="1"/>
      <w:tblStyleColBandSize w:val="1"/>
      <w:tblBorders>
        <w:top w:val="single" w:sz="8" w:space="0" w:color="68BDD9" w:themeColor="accent2"/>
        <w:bottom w:val="single" w:sz="8" w:space="0" w:color="68BDD9" w:themeColor="accent2"/>
      </w:tblBorders>
    </w:tblPr>
    <w:tblStylePr w:type="firstRow">
      <w:rPr>
        <w:rFonts w:asciiTheme="majorHAnsi" w:eastAsiaTheme="majorEastAsia" w:hAnsiTheme="majorHAnsi" w:cstheme="majorBidi"/>
      </w:rPr>
      <w:tblPr/>
      <w:tcPr>
        <w:tcBorders>
          <w:top w:val="nil"/>
          <w:bottom w:val="single" w:sz="8" w:space="0" w:color="68BDD9" w:themeColor="accent2"/>
        </w:tcBorders>
      </w:tcPr>
    </w:tblStylePr>
    <w:tblStylePr w:type="lastRow">
      <w:rPr>
        <w:b/>
        <w:bCs/>
        <w:color w:val="747474" w:themeColor="text2"/>
      </w:rPr>
      <w:tblPr/>
      <w:tcPr>
        <w:tcBorders>
          <w:top w:val="single" w:sz="8" w:space="0" w:color="68BDD9" w:themeColor="accent2"/>
          <w:bottom w:val="single" w:sz="8" w:space="0" w:color="68BDD9" w:themeColor="accent2"/>
        </w:tcBorders>
      </w:tcPr>
    </w:tblStylePr>
    <w:tblStylePr w:type="firstCol">
      <w:rPr>
        <w:b/>
        <w:bCs/>
      </w:rPr>
    </w:tblStylePr>
    <w:tblStylePr w:type="lastCol">
      <w:rPr>
        <w:b/>
        <w:bCs/>
      </w:rPr>
      <w:tblPr/>
      <w:tcPr>
        <w:tcBorders>
          <w:top w:val="single" w:sz="8" w:space="0" w:color="68BDD9" w:themeColor="accent2"/>
          <w:bottom w:val="single" w:sz="8" w:space="0" w:color="68BDD9" w:themeColor="accent2"/>
        </w:tcBorders>
      </w:tcPr>
    </w:tblStylePr>
    <w:tblStylePr w:type="band1Vert">
      <w:tblPr/>
      <w:tcPr>
        <w:shd w:val="clear" w:color="auto" w:fill="D9EEF5" w:themeFill="accent2" w:themeFillTint="3F"/>
      </w:tcPr>
    </w:tblStylePr>
    <w:tblStylePr w:type="band1Horz">
      <w:tblPr/>
      <w:tcPr>
        <w:shd w:val="clear" w:color="auto" w:fill="D9EEF5" w:themeFill="accent2" w:themeFillTint="3F"/>
      </w:tcPr>
    </w:tblStylePr>
  </w:style>
  <w:style w:type="table" w:styleId="MediumList1-Accent3">
    <w:name w:val="Medium List 1 Accent 3"/>
    <w:basedOn w:val="TableNormal"/>
    <w:uiPriority w:val="98"/>
    <w:semiHidden/>
    <w:rsid w:val="00B12EF5"/>
    <w:tblPr>
      <w:tblStyleRowBandSize w:val="1"/>
      <w:tblStyleColBandSize w:val="1"/>
      <w:tblBorders>
        <w:top w:val="single" w:sz="8" w:space="0" w:color="1A4960" w:themeColor="accent3"/>
        <w:bottom w:val="single" w:sz="8" w:space="0" w:color="1A4960" w:themeColor="accent3"/>
      </w:tblBorders>
    </w:tblPr>
    <w:tblStylePr w:type="firstRow">
      <w:rPr>
        <w:rFonts w:asciiTheme="majorHAnsi" w:eastAsiaTheme="majorEastAsia" w:hAnsiTheme="majorHAnsi" w:cstheme="majorBidi"/>
      </w:rPr>
      <w:tblPr/>
      <w:tcPr>
        <w:tcBorders>
          <w:top w:val="nil"/>
          <w:bottom w:val="single" w:sz="8" w:space="0" w:color="1A4960" w:themeColor="accent3"/>
        </w:tcBorders>
      </w:tcPr>
    </w:tblStylePr>
    <w:tblStylePr w:type="lastRow">
      <w:rPr>
        <w:b/>
        <w:bCs/>
        <w:color w:val="747474" w:themeColor="text2"/>
      </w:rPr>
      <w:tblPr/>
      <w:tcPr>
        <w:tcBorders>
          <w:top w:val="single" w:sz="8" w:space="0" w:color="1A4960" w:themeColor="accent3"/>
          <w:bottom w:val="single" w:sz="8" w:space="0" w:color="1A4960" w:themeColor="accent3"/>
        </w:tcBorders>
      </w:tcPr>
    </w:tblStylePr>
    <w:tblStylePr w:type="firstCol">
      <w:rPr>
        <w:b/>
        <w:bCs/>
      </w:rPr>
    </w:tblStylePr>
    <w:tblStylePr w:type="lastCol">
      <w:rPr>
        <w:b/>
        <w:bCs/>
      </w:rPr>
      <w:tblPr/>
      <w:tcPr>
        <w:tcBorders>
          <w:top w:val="single" w:sz="8" w:space="0" w:color="1A4960" w:themeColor="accent3"/>
          <w:bottom w:val="single" w:sz="8" w:space="0" w:color="1A4960" w:themeColor="accent3"/>
        </w:tcBorders>
      </w:tcPr>
    </w:tblStylePr>
    <w:tblStylePr w:type="band1Vert">
      <w:tblPr/>
      <w:tcPr>
        <w:shd w:val="clear" w:color="auto" w:fill="B3D8EA" w:themeFill="accent3" w:themeFillTint="3F"/>
      </w:tcPr>
    </w:tblStylePr>
    <w:tblStylePr w:type="band1Horz">
      <w:tblPr/>
      <w:tcPr>
        <w:shd w:val="clear" w:color="auto" w:fill="B3D8EA" w:themeFill="accent3" w:themeFillTint="3F"/>
      </w:tcPr>
    </w:tblStylePr>
  </w:style>
  <w:style w:type="table" w:styleId="MediumList1-Accent4">
    <w:name w:val="Medium List 1 Accent 4"/>
    <w:basedOn w:val="TableNormal"/>
    <w:uiPriority w:val="98"/>
    <w:semiHidden/>
    <w:rsid w:val="00B12EF5"/>
    <w:tblPr>
      <w:tblStyleRowBandSize w:val="1"/>
      <w:tblStyleColBandSize w:val="1"/>
      <w:tblBorders>
        <w:top w:val="single" w:sz="8" w:space="0" w:color="6BC7BB" w:themeColor="accent4"/>
        <w:bottom w:val="single" w:sz="8" w:space="0" w:color="6BC7BB" w:themeColor="accent4"/>
      </w:tblBorders>
    </w:tblPr>
    <w:tblStylePr w:type="firstRow">
      <w:rPr>
        <w:rFonts w:asciiTheme="majorHAnsi" w:eastAsiaTheme="majorEastAsia" w:hAnsiTheme="majorHAnsi" w:cstheme="majorBidi"/>
      </w:rPr>
      <w:tblPr/>
      <w:tcPr>
        <w:tcBorders>
          <w:top w:val="nil"/>
          <w:bottom w:val="single" w:sz="8" w:space="0" w:color="6BC7BB" w:themeColor="accent4"/>
        </w:tcBorders>
      </w:tcPr>
    </w:tblStylePr>
    <w:tblStylePr w:type="lastRow">
      <w:rPr>
        <w:b/>
        <w:bCs/>
        <w:color w:val="747474" w:themeColor="text2"/>
      </w:rPr>
      <w:tblPr/>
      <w:tcPr>
        <w:tcBorders>
          <w:top w:val="single" w:sz="8" w:space="0" w:color="6BC7BB" w:themeColor="accent4"/>
          <w:bottom w:val="single" w:sz="8" w:space="0" w:color="6BC7BB" w:themeColor="accent4"/>
        </w:tcBorders>
      </w:tcPr>
    </w:tblStylePr>
    <w:tblStylePr w:type="firstCol">
      <w:rPr>
        <w:b/>
        <w:bCs/>
      </w:rPr>
    </w:tblStylePr>
    <w:tblStylePr w:type="lastCol">
      <w:rPr>
        <w:b/>
        <w:bCs/>
      </w:rPr>
      <w:tblPr/>
      <w:tcPr>
        <w:tcBorders>
          <w:top w:val="single" w:sz="8" w:space="0" w:color="6BC7BB" w:themeColor="accent4"/>
          <w:bottom w:val="single" w:sz="8" w:space="0" w:color="6BC7BB" w:themeColor="accent4"/>
        </w:tcBorders>
      </w:tcPr>
    </w:tblStylePr>
    <w:tblStylePr w:type="band1Vert">
      <w:tblPr/>
      <w:tcPr>
        <w:shd w:val="clear" w:color="auto" w:fill="DAF1EE" w:themeFill="accent4" w:themeFillTint="3F"/>
      </w:tcPr>
    </w:tblStylePr>
    <w:tblStylePr w:type="band1Horz">
      <w:tblPr/>
      <w:tcPr>
        <w:shd w:val="clear" w:color="auto" w:fill="DAF1EE" w:themeFill="accent4" w:themeFillTint="3F"/>
      </w:tcPr>
    </w:tblStylePr>
  </w:style>
  <w:style w:type="table" w:styleId="MediumList1-Accent5">
    <w:name w:val="Medium List 1 Accent 5"/>
    <w:basedOn w:val="TableNormal"/>
    <w:uiPriority w:val="98"/>
    <w:semiHidden/>
    <w:rsid w:val="00B12EF5"/>
    <w:tblPr>
      <w:tblStyleRowBandSize w:val="1"/>
      <w:tblStyleColBandSize w:val="1"/>
      <w:tblBorders>
        <w:top w:val="single" w:sz="8" w:space="0" w:color="304B4B" w:themeColor="accent5"/>
        <w:bottom w:val="single" w:sz="8" w:space="0" w:color="304B4B" w:themeColor="accent5"/>
      </w:tblBorders>
    </w:tblPr>
    <w:tblStylePr w:type="firstRow">
      <w:rPr>
        <w:rFonts w:asciiTheme="majorHAnsi" w:eastAsiaTheme="majorEastAsia" w:hAnsiTheme="majorHAnsi" w:cstheme="majorBidi"/>
      </w:rPr>
      <w:tblPr/>
      <w:tcPr>
        <w:tcBorders>
          <w:top w:val="nil"/>
          <w:bottom w:val="single" w:sz="8" w:space="0" w:color="304B4B" w:themeColor="accent5"/>
        </w:tcBorders>
      </w:tcPr>
    </w:tblStylePr>
    <w:tblStylePr w:type="lastRow">
      <w:rPr>
        <w:b/>
        <w:bCs/>
        <w:color w:val="747474" w:themeColor="text2"/>
      </w:rPr>
      <w:tblPr/>
      <w:tcPr>
        <w:tcBorders>
          <w:top w:val="single" w:sz="8" w:space="0" w:color="304B4B" w:themeColor="accent5"/>
          <w:bottom w:val="single" w:sz="8" w:space="0" w:color="304B4B" w:themeColor="accent5"/>
        </w:tcBorders>
      </w:tcPr>
    </w:tblStylePr>
    <w:tblStylePr w:type="firstCol">
      <w:rPr>
        <w:b/>
        <w:bCs/>
      </w:rPr>
    </w:tblStylePr>
    <w:tblStylePr w:type="lastCol">
      <w:rPr>
        <w:b/>
        <w:bCs/>
      </w:rPr>
      <w:tblPr/>
      <w:tcPr>
        <w:tcBorders>
          <w:top w:val="single" w:sz="8" w:space="0" w:color="304B4B" w:themeColor="accent5"/>
          <w:bottom w:val="single" w:sz="8" w:space="0" w:color="304B4B" w:themeColor="accent5"/>
        </w:tcBorders>
      </w:tcPr>
    </w:tblStylePr>
    <w:tblStylePr w:type="band1Vert">
      <w:tblPr/>
      <w:tcPr>
        <w:shd w:val="clear" w:color="auto" w:fill="C4D9D9" w:themeFill="accent5" w:themeFillTint="3F"/>
      </w:tcPr>
    </w:tblStylePr>
    <w:tblStylePr w:type="band1Horz">
      <w:tblPr/>
      <w:tcPr>
        <w:shd w:val="clear" w:color="auto" w:fill="C4D9D9" w:themeFill="accent5" w:themeFillTint="3F"/>
      </w:tcPr>
    </w:tblStylePr>
  </w:style>
  <w:style w:type="table" w:styleId="MediumList1-Accent6">
    <w:name w:val="Medium List 1 Accent 6"/>
    <w:basedOn w:val="TableNormal"/>
    <w:uiPriority w:val="98"/>
    <w:semiHidden/>
    <w:rsid w:val="00B12EF5"/>
    <w:tblPr>
      <w:tblStyleRowBandSize w:val="1"/>
      <w:tblStyleColBandSize w:val="1"/>
      <w:tblBorders>
        <w:top w:val="single" w:sz="8" w:space="0" w:color="D6BB9D" w:themeColor="accent6"/>
        <w:bottom w:val="single" w:sz="8" w:space="0" w:color="D6BB9D" w:themeColor="accent6"/>
      </w:tblBorders>
    </w:tblPr>
    <w:tblStylePr w:type="firstRow">
      <w:rPr>
        <w:rFonts w:asciiTheme="majorHAnsi" w:eastAsiaTheme="majorEastAsia" w:hAnsiTheme="majorHAnsi" w:cstheme="majorBidi"/>
      </w:rPr>
      <w:tblPr/>
      <w:tcPr>
        <w:tcBorders>
          <w:top w:val="nil"/>
          <w:bottom w:val="single" w:sz="8" w:space="0" w:color="D6BB9D" w:themeColor="accent6"/>
        </w:tcBorders>
      </w:tcPr>
    </w:tblStylePr>
    <w:tblStylePr w:type="lastRow">
      <w:rPr>
        <w:b/>
        <w:bCs/>
        <w:color w:val="747474" w:themeColor="text2"/>
      </w:rPr>
      <w:tblPr/>
      <w:tcPr>
        <w:tcBorders>
          <w:top w:val="single" w:sz="8" w:space="0" w:color="D6BB9D" w:themeColor="accent6"/>
          <w:bottom w:val="single" w:sz="8" w:space="0" w:color="D6BB9D" w:themeColor="accent6"/>
        </w:tcBorders>
      </w:tcPr>
    </w:tblStylePr>
    <w:tblStylePr w:type="firstCol">
      <w:rPr>
        <w:b/>
        <w:bCs/>
      </w:rPr>
    </w:tblStylePr>
    <w:tblStylePr w:type="lastCol">
      <w:rPr>
        <w:b/>
        <w:bCs/>
      </w:rPr>
      <w:tblPr/>
      <w:tcPr>
        <w:tcBorders>
          <w:top w:val="single" w:sz="8" w:space="0" w:color="D6BB9D" w:themeColor="accent6"/>
          <w:bottom w:val="single" w:sz="8" w:space="0" w:color="D6BB9D" w:themeColor="accent6"/>
        </w:tcBorders>
      </w:tcPr>
    </w:tblStylePr>
    <w:tblStylePr w:type="band1Vert">
      <w:tblPr/>
      <w:tcPr>
        <w:shd w:val="clear" w:color="auto" w:fill="F4EEE6" w:themeFill="accent6" w:themeFillTint="3F"/>
      </w:tcPr>
    </w:tblStylePr>
    <w:tblStylePr w:type="band1Horz">
      <w:tblPr/>
      <w:tcPr>
        <w:shd w:val="clear" w:color="auto" w:fill="F4EEE6" w:themeFill="accent6" w:themeFillTint="3F"/>
      </w:tcPr>
    </w:tblStylePr>
  </w:style>
  <w:style w:type="table" w:styleId="MediumList2">
    <w:name w:val="Medium List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rPr>
        <w:sz w:val="24"/>
        <w:szCs w:val="24"/>
      </w:rPr>
      <w:tblPr/>
      <w:tcPr>
        <w:tcBorders>
          <w:top w:val="nil"/>
          <w:left w:val="nil"/>
          <w:bottom w:val="single" w:sz="24" w:space="0" w:color="FF5F49" w:themeColor="accent1"/>
          <w:right w:val="nil"/>
          <w:insideH w:val="nil"/>
          <w:insideV w:val="nil"/>
        </w:tcBorders>
        <w:shd w:val="clear" w:color="auto" w:fill="FFFFFF" w:themeFill="background1"/>
      </w:tcPr>
    </w:tblStylePr>
    <w:tblStylePr w:type="lastRow">
      <w:tblPr/>
      <w:tcPr>
        <w:tcBorders>
          <w:top w:val="single" w:sz="8" w:space="0" w:color="FF5F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49" w:themeColor="accent1"/>
          <w:insideH w:val="nil"/>
          <w:insideV w:val="nil"/>
        </w:tcBorders>
        <w:shd w:val="clear" w:color="auto" w:fill="FFFFFF" w:themeFill="background1"/>
      </w:tcPr>
    </w:tblStylePr>
    <w:tblStylePr w:type="lastCol">
      <w:tblPr/>
      <w:tcPr>
        <w:tcBorders>
          <w:top w:val="nil"/>
          <w:left w:val="single" w:sz="8" w:space="0" w:color="FF5F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top w:val="nil"/>
          <w:bottom w:val="nil"/>
          <w:insideH w:val="nil"/>
          <w:insideV w:val="nil"/>
        </w:tcBorders>
        <w:shd w:val="clear" w:color="auto" w:fill="FFD7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rPr>
        <w:sz w:val="24"/>
        <w:szCs w:val="24"/>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tblPr/>
      <w:tcPr>
        <w:tcBorders>
          <w:top w:val="single" w:sz="8" w:space="0" w:color="68BDD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BDD9" w:themeColor="accent2"/>
          <w:insideH w:val="nil"/>
          <w:insideV w:val="nil"/>
        </w:tcBorders>
        <w:shd w:val="clear" w:color="auto" w:fill="FFFFFF" w:themeFill="background1"/>
      </w:tcPr>
    </w:tblStylePr>
    <w:tblStylePr w:type="lastCol">
      <w:tblPr/>
      <w:tcPr>
        <w:tcBorders>
          <w:top w:val="nil"/>
          <w:left w:val="single" w:sz="8" w:space="0" w:color="68B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top w:val="nil"/>
          <w:bottom w:val="nil"/>
          <w:insideH w:val="nil"/>
          <w:insideV w:val="nil"/>
        </w:tcBorders>
        <w:shd w:val="clear" w:color="auto" w:fill="D9EE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rPr>
        <w:sz w:val="24"/>
        <w:szCs w:val="24"/>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tblPr/>
      <w:tcPr>
        <w:tcBorders>
          <w:top w:val="single" w:sz="8" w:space="0" w:color="1A49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4960" w:themeColor="accent3"/>
          <w:insideH w:val="nil"/>
          <w:insideV w:val="nil"/>
        </w:tcBorders>
        <w:shd w:val="clear" w:color="auto" w:fill="FFFFFF" w:themeFill="background1"/>
      </w:tcPr>
    </w:tblStylePr>
    <w:tblStylePr w:type="lastCol">
      <w:tblPr/>
      <w:tcPr>
        <w:tcBorders>
          <w:top w:val="nil"/>
          <w:left w:val="single" w:sz="8" w:space="0" w:color="1A49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top w:val="nil"/>
          <w:bottom w:val="nil"/>
          <w:insideH w:val="nil"/>
          <w:insideV w:val="nil"/>
        </w:tcBorders>
        <w:shd w:val="clear" w:color="auto" w:fill="B3D8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rPr>
        <w:sz w:val="24"/>
        <w:szCs w:val="24"/>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tblPr/>
      <w:tcPr>
        <w:tcBorders>
          <w:top w:val="single" w:sz="8" w:space="0" w:color="6BC7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C7BB" w:themeColor="accent4"/>
          <w:insideH w:val="nil"/>
          <w:insideV w:val="nil"/>
        </w:tcBorders>
        <w:shd w:val="clear" w:color="auto" w:fill="FFFFFF" w:themeFill="background1"/>
      </w:tcPr>
    </w:tblStylePr>
    <w:tblStylePr w:type="lastCol">
      <w:tblPr/>
      <w:tcPr>
        <w:tcBorders>
          <w:top w:val="nil"/>
          <w:left w:val="single" w:sz="8" w:space="0" w:color="6BC7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top w:val="nil"/>
          <w:bottom w:val="nil"/>
          <w:insideH w:val="nil"/>
          <w:insideV w:val="nil"/>
        </w:tcBorders>
        <w:shd w:val="clear" w:color="auto" w:fill="DAF1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rPr>
        <w:sz w:val="24"/>
        <w:szCs w:val="24"/>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tblPr/>
      <w:tcPr>
        <w:tcBorders>
          <w:top w:val="single" w:sz="8" w:space="0" w:color="304B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4B4B" w:themeColor="accent5"/>
          <w:insideH w:val="nil"/>
          <w:insideV w:val="nil"/>
        </w:tcBorders>
        <w:shd w:val="clear" w:color="auto" w:fill="FFFFFF" w:themeFill="background1"/>
      </w:tcPr>
    </w:tblStylePr>
    <w:tblStylePr w:type="lastCol">
      <w:tblPr/>
      <w:tcPr>
        <w:tcBorders>
          <w:top w:val="nil"/>
          <w:left w:val="single" w:sz="8" w:space="0" w:color="304B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top w:val="nil"/>
          <w:bottom w:val="nil"/>
          <w:insideH w:val="nil"/>
          <w:insideV w:val="nil"/>
        </w:tcBorders>
        <w:shd w:val="clear" w:color="auto" w:fill="C4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rPr>
        <w:sz w:val="24"/>
        <w:szCs w:val="24"/>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tblPr/>
      <w:tcPr>
        <w:tcBorders>
          <w:top w:val="single" w:sz="8" w:space="0" w:color="D6BB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BB9D" w:themeColor="accent6"/>
          <w:insideH w:val="nil"/>
          <w:insideV w:val="nil"/>
        </w:tcBorders>
        <w:shd w:val="clear" w:color="auto" w:fill="FFFFFF" w:themeFill="background1"/>
      </w:tcPr>
    </w:tblStylePr>
    <w:tblStylePr w:type="lastCol">
      <w:tblPr/>
      <w:tcPr>
        <w:tcBorders>
          <w:top w:val="nil"/>
          <w:left w:val="single" w:sz="8" w:space="0" w:color="D6BB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top w:val="nil"/>
          <w:bottom w:val="nil"/>
          <w:insideH w:val="nil"/>
          <w:insideV w:val="nil"/>
        </w:tcBorders>
        <w:shd w:val="clear" w:color="auto" w:fill="F4E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tblBorders>
    </w:tblPr>
    <w:tblStylePr w:type="firstRow">
      <w:pPr>
        <w:spacing w:before="0" w:after="0" w:line="240" w:lineRule="auto"/>
      </w:pPr>
      <w:rPr>
        <w:b/>
        <w:bCs/>
        <w:color w:val="FFFFFF" w:themeColor="background1"/>
      </w:rPr>
      <w:tblPr/>
      <w:tcPr>
        <w:tc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shd w:val="clear" w:color="auto" w:fill="FF5F49" w:themeFill="accent1"/>
      </w:tcPr>
    </w:tblStylePr>
    <w:tblStylePr w:type="lastRow">
      <w:pPr>
        <w:spacing w:before="0" w:after="0" w:line="240" w:lineRule="auto"/>
      </w:pPr>
      <w:rPr>
        <w:b/>
        <w:bCs/>
      </w:rPr>
      <w:tblPr/>
      <w:tcPr>
        <w:tcBorders>
          <w:top w:val="double" w:sz="6"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7D2" w:themeFill="accent1" w:themeFillTint="3F"/>
      </w:tcPr>
    </w:tblStylePr>
    <w:tblStylePr w:type="band1Horz">
      <w:tblPr/>
      <w:tcPr>
        <w:tcBorders>
          <w:insideH w:val="nil"/>
          <w:insideV w:val="nil"/>
        </w:tcBorders>
        <w:shd w:val="clear" w:color="auto" w:fill="FFD7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tblBorders>
    </w:tblPr>
    <w:tblStylePr w:type="firstRow">
      <w:pPr>
        <w:spacing w:before="0" w:after="0" w:line="240" w:lineRule="auto"/>
      </w:pPr>
      <w:rPr>
        <w:b/>
        <w:bCs/>
        <w:color w:val="FFFFFF" w:themeColor="background1"/>
      </w:rPr>
      <w:tblPr/>
      <w:tcPr>
        <w:tc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shd w:val="clear" w:color="auto" w:fill="68BDD9" w:themeFill="accent2"/>
      </w:tcPr>
    </w:tblStylePr>
    <w:tblStylePr w:type="lastRow">
      <w:pPr>
        <w:spacing w:before="0" w:after="0" w:line="240" w:lineRule="auto"/>
      </w:pPr>
      <w:rPr>
        <w:b/>
        <w:bCs/>
      </w:rPr>
      <w:tblPr/>
      <w:tcPr>
        <w:tcBorders>
          <w:top w:val="double" w:sz="6"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EF5" w:themeFill="accent2" w:themeFillTint="3F"/>
      </w:tcPr>
    </w:tblStylePr>
    <w:tblStylePr w:type="band1Horz">
      <w:tblPr/>
      <w:tcPr>
        <w:tcBorders>
          <w:insideH w:val="nil"/>
          <w:insideV w:val="nil"/>
        </w:tcBorders>
        <w:shd w:val="clear" w:color="auto" w:fill="D9EE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tblBorders>
    </w:tblPr>
    <w:tblStylePr w:type="firstRow">
      <w:pPr>
        <w:spacing w:before="0" w:after="0" w:line="240" w:lineRule="auto"/>
      </w:pPr>
      <w:rPr>
        <w:b/>
        <w:bCs/>
        <w:color w:val="FFFFFF" w:themeColor="background1"/>
      </w:rPr>
      <w:tblPr/>
      <w:tcPr>
        <w:tc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shd w:val="clear" w:color="auto" w:fill="1A4960" w:themeFill="accent3"/>
      </w:tcPr>
    </w:tblStylePr>
    <w:tblStylePr w:type="lastRow">
      <w:pPr>
        <w:spacing w:before="0" w:after="0" w:line="240" w:lineRule="auto"/>
      </w:pPr>
      <w:rPr>
        <w:b/>
        <w:bCs/>
      </w:rPr>
      <w:tblPr/>
      <w:tcPr>
        <w:tcBorders>
          <w:top w:val="double" w:sz="6"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8EA" w:themeFill="accent3" w:themeFillTint="3F"/>
      </w:tcPr>
    </w:tblStylePr>
    <w:tblStylePr w:type="band1Horz">
      <w:tblPr/>
      <w:tcPr>
        <w:tcBorders>
          <w:insideH w:val="nil"/>
          <w:insideV w:val="nil"/>
        </w:tcBorders>
        <w:shd w:val="clear" w:color="auto" w:fill="B3D8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tblBorders>
    </w:tblPr>
    <w:tblStylePr w:type="firstRow">
      <w:pPr>
        <w:spacing w:before="0" w:after="0" w:line="240" w:lineRule="auto"/>
      </w:pPr>
      <w:rPr>
        <w:b/>
        <w:bCs/>
        <w:color w:val="FFFFFF" w:themeColor="background1"/>
      </w:rPr>
      <w:tblPr/>
      <w:tcPr>
        <w:tc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shd w:val="clear" w:color="auto" w:fill="6BC7BB" w:themeFill="accent4"/>
      </w:tcPr>
    </w:tblStylePr>
    <w:tblStylePr w:type="lastRow">
      <w:pPr>
        <w:spacing w:before="0" w:after="0" w:line="240" w:lineRule="auto"/>
      </w:pPr>
      <w:rPr>
        <w:b/>
        <w:bCs/>
      </w:rPr>
      <w:tblPr/>
      <w:tcPr>
        <w:tcBorders>
          <w:top w:val="double" w:sz="6"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F1EE" w:themeFill="accent4" w:themeFillTint="3F"/>
      </w:tcPr>
    </w:tblStylePr>
    <w:tblStylePr w:type="band1Horz">
      <w:tblPr/>
      <w:tcPr>
        <w:tcBorders>
          <w:insideH w:val="nil"/>
          <w:insideV w:val="nil"/>
        </w:tcBorders>
        <w:shd w:val="clear" w:color="auto" w:fill="DAF1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tblBorders>
    </w:tblPr>
    <w:tblStylePr w:type="firstRow">
      <w:pPr>
        <w:spacing w:before="0" w:after="0" w:line="240" w:lineRule="auto"/>
      </w:pPr>
      <w:rPr>
        <w:b/>
        <w:bCs/>
        <w:color w:val="FFFFFF" w:themeColor="background1"/>
      </w:rPr>
      <w:tblPr/>
      <w:tcPr>
        <w:tc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shd w:val="clear" w:color="auto" w:fill="304B4B" w:themeFill="accent5"/>
      </w:tcPr>
    </w:tblStylePr>
    <w:tblStylePr w:type="lastRow">
      <w:pPr>
        <w:spacing w:before="0" w:after="0" w:line="240" w:lineRule="auto"/>
      </w:pPr>
      <w:rPr>
        <w:b/>
        <w:bCs/>
      </w:rPr>
      <w:tblPr/>
      <w:tcPr>
        <w:tcBorders>
          <w:top w:val="double" w:sz="6"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4D9D9" w:themeFill="accent5" w:themeFillTint="3F"/>
      </w:tcPr>
    </w:tblStylePr>
    <w:tblStylePr w:type="band1Horz">
      <w:tblPr/>
      <w:tcPr>
        <w:tcBorders>
          <w:insideH w:val="nil"/>
          <w:insideV w:val="nil"/>
        </w:tcBorders>
        <w:shd w:val="clear" w:color="auto" w:fill="C4D9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tblBorders>
    </w:tblPr>
    <w:tblStylePr w:type="firstRow">
      <w:pPr>
        <w:spacing w:before="0" w:after="0" w:line="240" w:lineRule="auto"/>
      </w:pPr>
      <w:rPr>
        <w:b/>
        <w:bCs/>
        <w:color w:val="FFFFFF" w:themeColor="background1"/>
      </w:rPr>
      <w:tblPr/>
      <w:tcPr>
        <w:tc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shd w:val="clear" w:color="auto" w:fill="D6BB9D" w:themeFill="accent6"/>
      </w:tcPr>
    </w:tblStylePr>
    <w:tblStylePr w:type="lastRow">
      <w:pPr>
        <w:spacing w:before="0" w:after="0" w:line="240" w:lineRule="auto"/>
      </w:pPr>
      <w:rPr>
        <w:b/>
        <w:bCs/>
      </w:rPr>
      <w:tblPr/>
      <w:tcPr>
        <w:tcBorders>
          <w:top w:val="double" w:sz="6"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EEE6" w:themeFill="accent6" w:themeFillTint="3F"/>
      </w:tcPr>
    </w:tblStylePr>
    <w:tblStylePr w:type="band1Horz">
      <w:tblPr/>
      <w:tcPr>
        <w:tcBorders>
          <w:insideH w:val="nil"/>
          <w:insideV w:val="nil"/>
        </w:tcBorders>
        <w:shd w:val="clear" w:color="auto" w:fill="F4EE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F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F49" w:themeFill="accent1"/>
      </w:tcPr>
    </w:tblStylePr>
    <w:tblStylePr w:type="lastCol">
      <w:rPr>
        <w:b/>
        <w:bCs/>
        <w:color w:val="FFFFFF" w:themeColor="background1"/>
      </w:rPr>
      <w:tblPr/>
      <w:tcPr>
        <w:tcBorders>
          <w:left w:val="nil"/>
          <w:right w:val="nil"/>
          <w:insideH w:val="nil"/>
          <w:insideV w:val="nil"/>
        </w:tcBorders>
        <w:shd w:val="clear" w:color="auto" w:fill="FF5F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B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BDD9" w:themeFill="accent2"/>
      </w:tcPr>
    </w:tblStylePr>
    <w:tblStylePr w:type="lastCol">
      <w:rPr>
        <w:b/>
        <w:bCs/>
        <w:color w:val="FFFFFF" w:themeColor="background1"/>
      </w:rPr>
      <w:tblPr/>
      <w:tcPr>
        <w:tcBorders>
          <w:left w:val="nil"/>
          <w:right w:val="nil"/>
          <w:insideH w:val="nil"/>
          <w:insideV w:val="nil"/>
        </w:tcBorders>
        <w:shd w:val="clear" w:color="auto" w:fill="68B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49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4960" w:themeFill="accent3"/>
      </w:tcPr>
    </w:tblStylePr>
    <w:tblStylePr w:type="lastCol">
      <w:rPr>
        <w:b/>
        <w:bCs/>
        <w:color w:val="FFFFFF" w:themeColor="background1"/>
      </w:rPr>
      <w:tblPr/>
      <w:tcPr>
        <w:tcBorders>
          <w:left w:val="nil"/>
          <w:right w:val="nil"/>
          <w:insideH w:val="nil"/>
          <w:insideV w:val="nil"/>
        </w:tcBorders>
        <w:shd w:val="clear" w:color="auto" w:fill="1A49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C7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C7BB" w:themeFill="accent4"/>
      </w:tcPr>
    </w:tblStylePr>
    <w:tblStylePr w:type="lastCol">
      <w:rPr>
        <w:b/>
        <w:bCs/>
        <w:color w:val="FFFFFF" w:themeColor="background1"/>
      </w:rPr>
      <w:tblPr/>
      <w:tcPr>
        <w:tcBorders>
          <w:left w:val="nil"/>
          <w:right w:val="nil"/>
          <w:insideH w:val="nil"/>
          <w:insideV w:val="nil"/>
        </w:tcBorders>
        <w:shd w:val="clear" w:color="auto" w:fill="6BC7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4B4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4B4B" w:themeFill="accent5"/>
      </w:tcPr>
    </w:tblStylePr>
    <w:tblStylePr w:type="lastCol">
      <w:rPr>
        <w:b/>
        <w:bCs/>
        <w:color w:val="FFFFFF" w:themeColor="background1"/>
      </w:rPr>
      <w:tblPr/>
      <w:tcPr>
        <w:tcBorders>
          <w:left w:val="nil"/>
          <w:right w:val="nil"/>
          <w:insideH w:val="nil"/>
          <w:insideV w:val="nil"/>
        </w:tcBorders>
        <w:shd w:val="clear" w:color="auto" w:fill="304B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BB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BB9D" w:themeFill="accent6"/>
      </w:tcPr>
    </w:tblStylePr>
    <w:tblStylePr w:type="lastCol">
      <w:rPr>
        <w:b/>
        <w:bCs/>
        <w:color w:val="FFFFFF" w:themeColor="background1"/>
      </w:rPr>
      <w:tblPr/>
      <w:tcPr>
        <w:tcBorders>
          <w:left w:val="nil"/>
          <w:right w:val="nil"/>
          <w:insideH w:val="nil"/>
          <w:insideV w:val="nil"/>
        </w:tcBorders>
        <w:shd w:val="clear" w:color="auto" w:fill="D6BB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262A2E"/>
    <w:rPr>
      <w:sz w:val="24"/>
      <w:szCs w:val="30"/>
      <w:shd w:val="pct20" w:color="auto" w:fill="auto"/>
    </w:rPr>
  </w:style>
  <w:style w:type="paragraph" w:styleId="NoSpacing">
    <w:name w:val="No Spacing"/>
    <w:uiPriority w:val="98"/>
    <w:rsid w:val="00B12EF5"/>
    <w:pPr>
      <w:jc w:val="both"/>
    </w:pPr>
    <w:rPr>
      <w:lang w:eastAsia="en-GB"/>
    </w:rPr>
  </w:style>
  <w:style w:type="paragraph" w:styleId="NormalWeb">
    <w:name w:val="Normal (Web)"/>
    <w:basedOn w:val="Normal"/>
    <w:uiPriority w:val="98"/>
    <w:semiHidden/>
    <w:rsid w:val="00B12EF5"/>
    <w:rPr>
      <w:sz w:val="24"/>
      <w:szCs w:val="30"/>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semiHidden/>
    <w:rsid w:val="00262A2E"/>
  </w:style>
  <w:style w:type="character" w:styleId="PageNumber">
    <w:name w:val="page number"/>
    <w:basedOn w:val="DefaultParagraphFont"/>
    <w:uiPriority w:val="98"/>
    <w:rsid w:val="00A45FA0"/>
    <w:rPr>
      <w:rFonts w:asciiTheme="minorHAnsi" w:eastAsiaTheme="minorEastAsia" w:hAnsiTheme="minorHAnsi" w:cstheme="minorBidi"/>
      <w:sz w:val="13"/>
      <w:szCs w:val="24"/>
    </w:rPr>
  </w:style>
  <w:style w:type="character" w:styleId="PlaceholderText">
    <w:name w:val="Placeholder Text"/>
    <w:basedOn w:val="DefaultParagraphFont"/>
    <w:uiPriority w:val="98"/>
    <w:semiHidden/>
    <w:rsid w:val="00B12EF5"/>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customStyle="1" w:styleId="PlainTextChar">
    <w:name w:val="Plain Text Char"/>
    <w:basedOn w:val="DefaultParagraphFont"/>
    <w:link w:val="PlainText"/>
    <w:uiPriority w:val="98"/>
    <w:semiHidden/>
    <w:rsid w:val="00262A2E"/>
    <w:rPr>
      <w:sz w:val="21"/>
      <w:szCs w:val="26"/>
    </w:rPr>
  </w:style>
  <w:style w:type="paragraph" w:styleId="Quote">
    <w:name w:val="Quote"/>
    <w:basedOn w:val="Normal"/>
    <w:next w:val="Normal"/>
    <w:link w:val="QuoteChar"/>
    <w:uiPriority w:val="98"/>
    <w:semiHidden/>
    <w:rsid w:val="00B12EF5"/>
    <w:rPr>
      <w:i/>
      <w:iCs/>
    </w:rPr>
  </w:style>
  <w:style w:type="character" w:customStyle="1" w:styleId="QuoteChar">
    <w:name w:val="Quote Char"/>
    <w:basedOn w:val="DefaultParagraphFont"/>
    <w:link w:val="Quote"/>
    <w:uiPriority w:val="98"/>
    <w:semiHidden/>
    <w:rsid w:val="00262A2E"/>
    <w:rPr>
      <w:i/>
      <w:iCs/>
      <w:color w:val="000000" w:themeColor="text1"/>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semiHidden/>
    <w:rsid w:val="00262A2E"/>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semiHidden/>
    <w:rsid w:val="00262A2E"/>
  </w:style>
  <w:style w:type="character" w:styleId="Strong">
    <w:name w:val="Strong"/>
    <w:basedOn w:val="DefaultParagraphFont"/>
    <w:uiPriority w:val="98"/>
    <w:semiHidden/>
    <w:rsid w:val="00B12EF5"/>
    <w:rPr>
      <w:rFonts w:asciiTheme="minorHAnsi" w:eastAsiaTheme="minorEastAsia" w:hAnsiTheme="minorHAnsi" w:cstheme="minorBidi"/>
      <w:b/>
      <w:bCs/>
      <w:szCs w:val="24"/>
    </w:rPr>
  </w:style>
  <w:style w:type="character" w:styleId="SubtleEmphasis">
    <w:name w:val="Subtle Emphasis"/>
    <w:basedOn w:val="DefaultParagraphFont"/>
    <w:uiPriority w:val="98"/>
    <w:semiHidden/>
    <w:rsid w:val="00B12EF5"/>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2312FF"/>
    <w:rPr>
      <w:rFonts w:asciiTheme="minorHAnsi" w:eastAsiaTheme="minorEastAsia" w:hAnsiTheme="minorHAnsi" w:cstheme="minorBidi"/>
      <w:smallCaps/>
      <w:color w:val="68BDD9" w:themeColor="accent2"/>
      <w:szCs w:val="24"/>
      <w:u w:val="non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aseH2AgtAdv"/>
    <w:next w:val="Normal"/>
    <w:link w:val="TitleChar"/>
    <w:uiPriority w:val="98"/>
    <w:semiHidden/>
    <w:rsid w:val="00967AF2"/>
    <w:pPr>
      <w:contextualSpacing/>
    </w:pPr>
    <w:rPr>
      <w:color w:val="565656" w:themeColor="text2" w:themeShade="BF"/>
      <w:spacing w:val="5"/>
      <w:kern w:val="28"/>
      <w:szCs w:val="34"/>
    </w:rPr>
  </w:style>
  <w:style w:type="character" w:customStyle="1" w:styleId="TitleChar">
    <w:name w:val="Title Char"/>
    <w:basedOn w:val="DefaultParagraphFont"/>
    <w:link w:val="Title"/>
    <w:uiPriority w:val="98"/>
    <w:semiHidden/>
    <w:rsid w:val="00262A2E"/>
    <w:rPr>
      <w:rFonts w:asciiTheme="majorHAnsi" w:eastAsiaTheme="majorEastAsia" w:hAnsiTheme="majorHAnsi" w:cstheme="majorBidi"/>
      <w:color w:val="565656" w:themeColor="text2" w:themeShade="BF"/>
      <w:spacing w:val="5"/>
      <w:kern w:val="28"/>
      <w:sz w:val="30"/>
      <w:szCs w:val="34"/>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39"/>
    <w:rsid w:val="007E3297"/>
    <w:pPr>
      <w:tabs>
        <w:tab w:val="right" w:leader="dot" w:pos="8562"/>
      </w:tabs>
      <w:spacing w:before="120" w:after="0"/>
      <w:ind w:left="782" w:right="284" w:hanging="782"/>
    </w:pPr>
    <w:rPr>
      <w:noProof/>
      <w:lang w:eastAsia="zh-CN"/>
    </w:rPr>
  </w:style>
  <w:style w:type="paragraph" w:styleId="TOC2">
    <w:name w:val="toc 2"/>
    <w:basedOn w:val="TOC1"/>
    <w:uiPriority w:val="39"/>
    <w:rsid w:val="007E3297"/>
    <w:pPr>
      <w:ind w:left="1406" w:hanging="624"/>
      <w:contextualSpacing/>
    </w:pPr>
  </w:style>
  <w:style w:type="paragraph" w:styleId="TOC3">
    <w:name w:val="toc 3"/>
    <w:basedOn w:val="TOC1"/>
    <w:uiPriority w:val="39"/>
    <w:rsid w:val="00514E03"/>
    <w:pPr>
      <w:numPr>
        <w:numId w:val="28"/>
      </w:numPr>
      <w:contextualSpacing/>
    </w:pPr>
  </w:style>
  <w:style w:type="paragraph" w:styleId="TOC4">
    <w:name w:val="toc 4"/>
    <w:basedOn w:val="TOC1"/>
    <w:uiPriority w:val="59"/>
    <w:rsid w:val="00DD7479"/>
    <w:pPr>
      <w:numPr>
        <w:numId w:val="27"/>
      </w:numPr>
      <w:contextualSpacing/>
    </w:pPr>
  </w:style>
  <w:style w:type="paragraph" w:styleId="TOC5">
    <w:name w:val="toc 5"/>
    <w:basedOn w:val="Normal"/>
    <w:next w:val="Normal"/>
    <w:uiPriority w:val="59"/>
    <w:rsid w:val="007E3297"/>
    <w:pPr>
      <w:numPr>
        <w:numId w:val="21"/>
      </w:numPr>
      <w:tabs>
        <w:tab w:val="right" w:leader="dot" w:pos="8562"/>
      </w:tabs>
      <w:spacing w:before="120" w:after="0"/>
      <w:ind w:right="284"/>
      <w:contextualSpacing/>
    </w:pPr>
  </w:style>
  <w:style w:type="paragraph" w:styleId="TOC6">
    <w:name w:val="toc 6"/>
    <w:basedOn w:val="Normal"/>
    <w:next w:val="Normal"/>
    <w:uiPriority w:val="39"/>
    <w:rsid w:val="00246626"/>
    <w:pPr>
      <w:numPr>
        <w:numId w:val="36"/>
      </w:numPr>
      <w:tabs>
        <w:tab w:val="right" w:leader="dot" w:pos="8562"/>
      </w:tabs>
      <w:spacing w:before="120" w:after="0"/>
      <w:ind w:right="284"/>
      <w:contextualSpacing/>
    </w:pPr>
  </w:style>
  <w:style w:type="paragraph" w:styleId="TOC7">
    <w:name w:val="toc 7"/>
    <w:basedOn w:val="TOC1"/>
    <w:next w:val="Normal"/>
    <w:uiPriority w:val="59"/>
    <w:rsid w:val="00514E03"/>
    <w:pPr>
      <w:spacing w:before="0"/>
      <w:ind w:firstLine="0"/>
      <w:contextualSpacing/>
    </w:pPr>
  </w:style>
  <w:style w:type="paragraph" w:styleId="TOC8">
    <w:name w:val="toc 8"/>
    <w:basedOn w:val="Normal"/>
    <w:next w:val="Normal"/>
    <w:uiPriority w:val="59"/>
    <w:rsid w:val="00B12EF5"/>
    <w:pPr>
      <w:spacing w:before="120" w:after="0"/>
      <w:ind w:left="1260"/>
    </w:pPr>
  </w:style>
  <w:style w:type="paragraph" w:styleId="TOC9">
    <w:name w:val="toc 9"/>
    <w:basedOn w:val="Normal"/>
    <w:next w:val="Normal"/>
    <w:uiPriority w:val="59"/>
    <w:rsid w:val="00B12EF5"/>
    <w:pPr>
      <w:spacing w:before="120" w:after="0"/>
      <w:ind w:left="1440"/>
    </w:pPr>
  </w:style>
  <w:style w:type="paragraph" w:styleId="TOCHeading">
    <w:name w:val="TOC Heading"/>
    <w:basedOn w:val="Normal"/>
    <w:next w:val="Normal"/>
    <w:uiPriority w:val="12"/>
    <w:rsid w:val="00166316"/>
    <w:pPr>
      <w:keepNext/>
      <w:suppressAutoHyphens/>
      <w:spacing w:after="900" w:line="280" w:lineRule="atLeast"/>
    </w:pPr>
    <w:rPr>
      <w:rFonts w:asciiTheme="majorHAnsi" w:eastAsiaTheme="majorEastAsia" w:hAnsiTheme="majorHAnsi" w:cstheme="majorBidi"/>
      <w:sz w:val="30"/>
      <w:szCs w:val="34"/>
    </w:rPr>
  </w:style>
  <w:style w:type="character" w:customStyle="1" w:styleId="StandardAshurstChar">
    <w:name w:val="StandardAshurst Char"/>
    <w:basedOn w:val="DefaultParagraphFont"/>
    <w:link w:val="StandardAshurst"/>
    <w:uiPriority w:val="7"/>
    <w:rsid w:val="001A46E1"/>
    <w:rPr>
      <w:color w:val="auto"/>
    </w:rPr>
  </w:style>
  <w:style w:type="paragraph" w:customStyle="1" w:styleId="Alt2RecitalsAshurst">
    <w:name w:val="Alt2_RecitalsAshurst"/>
    <w:basedOn w:val="NormalAshurst"/>
    <w:uiPriority w:val="13"/>
    <w:rsid w:val="009B082F"/>
    <w:pPr>
      <w:numPr>
        <w:numId w:val="18"/>
      </w:numPr>
      <w:outlineLvl w:val="0"/>
    </w:pPr>
    <w:rPr>
      <w:lang w:eastAsia="zh-CN"/>
    </w:rPr>
  </w:style>
  <w:style w:type="paragraph" w:customStyle="1" w:styleId="AltPartiesAshurst">
    <w:name w:val="AltPartiesAshurst"/>
    <w:basedOn w:val="NormalAshurst"/>
    <w:uiPriority w:val="13"/>
    <w:rsid w:val="009B082F"/>
    <w:pPr>
      <w:numPr>
        <w:numId w:val="19"/>
      </w:numPr>
      <w:outlineLvl w:val="0"/>
    </w:pPr>
    <w:rPr>
      <w:lang w:eastAsia="zh-CN"/>
    </w:rPr>
  </w:style>
  <w:style w:type="paragraph" w:customStyle="1" w:styleId="Definition4">
    <w:name w:val="Definition4"/>
    <w:basedOn w:val="NormalAshurst"/>
    <w:uiPriority w:val="2"/>
    <w:qFormat/>
    <w:rsid w:val="00AB24AD"/>
    <w:pPr>
      <w:numPr>
        <w:ilvl w:val="3"/>
        <w:numId w:val="17"/>
      </w:numPr>
    </w:pPr>
  </w:style>
  <w:style w:type="paragraph" w:customStyle="1" w:styleId="SH6Ashurst">
    <w:name w:val="SH6Ashurst"/>
    <w:basedOn w:val="NormalAshurst"/>
    <w:uiPriority w:val="10"/>
    <w:qFormat/>
    <w:rsid w:val="004A5215"/>
    <w:pPr>
      <w:numPr>
        <w:ilvl w:val="5"/>
        <w:numId w:val="40"/>
      </w:numPr>
    </w:pPr>
  </w:style>
  <w:style w:type="paragraph" w:customStyle="1" w:styleId="SH7Ashurst">
    <w:name w:val="SH7Ashurst"/>
    <w:basedOn w:val="NormalAshurst"/>
    <w:uiPriority w:val="10"/>
    <w:qFormat/>
    <w:rsid w:val="004A5215"/>
    <w:pPr>
      <w:numPr>
        <w:ilvl w:val="6"/>
        <w:numId w:val="40"/>
      </w:numPr>
    </w:pPr>
  </w:style>
  <w:style w:type="paragraph" w:customStyle="1" w:styleId="SH8Ashurst">
    <w:name w:val="SH8Ashurst"/>
    <w:basedOn w:val="NormalAshurst"/>
    <w:uiPriority w:val="10"/>
    <w:qFormat/>
    <w:rsid w:val="004A5215"/>
    <w:pPr>
      <w:numPr>
        <w:ilvl w:val="7"/>
        <w:numId w:val="40"/>
      </w:numPr>
    </w:pPr>
  </w:style>
  <w:style w:type="paragraph" w:customStyle="1" w:styleId="BaseH1Agt">
    <w:name w:val="BaseH1_Agt"/>
    <w:basedOn w:val="NormalAshurst"/>
    <w:link w:val="BaseH1AgtChar"/>
    <w:uiPriority w:val="79"/>
    <w:rsid w:val="00623531"/>
    <w:pPr>
      <w:spacing w:line="700" w:lineRule="atLeast"/>
    </w:pPr>
    <w:rPr>
      <w:rFonts w:asciiTheme="majorHAnsi" w:hAnsiTheme="majorHAnsi"/>
      <w:color w:val="FF5F49" w:themeColor="accent1"/>
      <w:sz w:val="60"/>
    </w:rPr>
  </w:style>
  <w:style w:type="paragraph" w:customStyle="1" w:styleId="BaseH1Adv">
    <w:name w:val="BaseH1_Adv"/>
    <w:basedOn w:val="NormalAshurst"/>
    <w:uiPriority w:val="79"/>
    <w:rsid w:val="000C5F22"/>
    <w:pPr>
      <w:spacing w:line="480" w:lineRule="atLeast"/>
    </w:pPr>
    <w:rPr>
      <w:rFonts w:asciiTheme="majorHAnsi" w:hAnsiTheme="majorHAnsi"/>
      <w:color w:val="FF5F49" w:themeColor="accent1"/>
      <w:sz w:val="40"/>
      <w:szCs w:val="40"/>
    </w:rPr>
  </w:style>
  <w:style w:type="paragraph" w:customStyle="1" w:styleId="BaseH2AgtAdv">
    <w:name w:val="BaseH2_AgtAdv"/>
    <w:basedOn w:val="NormalAshurst"/>
    <w:link w:val="BaseH2AgtAdvChar"/>
    <w:uiPriority w:val="79"/>
    <w:rsid w:val="00B42BBA"/>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57703B"/>
    <w:pPr>
      <w:spacing w:line="320" w:lineRule="atLeast"/>
    </w:pPr>
    <w:rPr>
      <w:b/>
      <w:sz w:val="24"/>
    </w:rPr>
  </w:style>
  <w:style w:type="paragraph" w:customStyle="1" w:styleId="BaseH4AgtAdv">
    <w:name w:val="BaseH4_AgtAdv"/>
    <w:basedOn w:val="NormalAshurst"/>
    <w:uiPriority w:val="79"/>
    <w:rsid w:val="00FB21FE"/>
    <w:pPr>
      <w:spacing w:after="220"/>
    </w:pPr>
    <w:rPr>
      <w:b/>
      <w:bCs/>
      <w:sz w:val="22"/>
    </w:rPr>
  </w:style>
  <w:style w:type="paragraph" w:customStyle="1" w:styleId="BaseH5AgAdv">
    <w:name w:val="BaseH5_AgAdv"/>
    <w:basedOn w:val="NormalAshurst"/>
    <w:uiPriority w:val="79"/>
    <w:rsid w:val="00C51284"/>
    <w:rPr>
      <w:b/>
      <w:lang w:val="en-AU"/>
    </w:rPr>
  </w:style>
  <w:style w:type="paragraph" w:customStyle="1" w:styleId="BaseFtnotesCaptionAgtAdvice">
    <w:name w:val="Base_FtnotesCaption_AgtAdvice"/>
    <w:basedOn w:val="NormalAshurst"/>
    <w:uiPriority w:val="79"/>
    <w:rsid w:val="007220D1"/>
    <w:pPr>
      <w:spacing w:after="0" w:line="200" w:lineRule="atLeast"/>
    </w:pPr>
    <w:rPr>
      <w:bCs/>
      <w:szCs w:val="16"/>
    </w:rPr>
  </w:style>
  <w:style w:type="paragraph" w:customStyle="1" w:styleId="BaseRubricDocRef">
    <w:name w:val="Base_RubricDocRef"/>
    <w:basedOn w:val="NormalAshurst"/>
    <w:uiPriority w:val="79"/>
    <w:rsid w:val="00CF5EEE"/>
    <w:pPr>
      <w:spacing w:line="160" w:lineRule="atLeast"/>
    </w:pPr>
    <w:rPr>
      <w:sz w:val="13"/>
      <w:szCs w:val="13"/>
    </w:rPr>
  </w:style>
  <w:style w:type="paragraph" w:customStyle="1" w:styleId="BaseNormal">
    <w:name w:val="BaseNormal"/>
    <w:basedOn w:val="NormalAshurst"/>
    <w:uiPriority w:val="79"/>
    <w:rsid w:val="002316C1"/>
  </w:style>
  <w:style w:type="table" w:styleId="TableGridLight">
    <w:name w:val="Grid Table Light"/>
    <w:basedOn w:val="TableNormal"/>
    <w:uiPriority w:val="40"/>
    <w:rsid w:val="005C20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0D6DE0"/>
    <w:rPr>
      <w:rFonts w:asciiTheme="minorHAnsi" w:hAnsiTheme="minorHAnsi"/>
      <w:b/>
      <w:caps/>
      <w:smallCaps w:val="0"/>
      <w:spacing w:val="20"/>
      <w:sz w:val="20"/>
    </w:rPr>
  </w:style>
  <w:style w:type="numbering" w:customStyle="1" w:styleId="CurrentList4">
    <w:name w:val="Current List4"/>
    <w:uiPriority w:val="99"/>
    <w:rsid w:val="005427DE"/>
    <w:pPr>
      <w:numPr>
        <w:numId w:val="31"/>
      </w:numPr>
    </w:pPr>
  </w:style>
  <w:style w:type="paragraph" w:customStyle="1" w:styleId="ExecutionSignatureAshurst">
    <w:name w:val="ExecutionSignatureAshurst"/>
    <w:basedOn w:val="NormalAshurst"/>
    <w:next w:val="NormalAshurst"/>
    <w:uiPriority w:val="24"/>
    <w:rsid w:val="00A9136E"/>
    <w:pPr>
      <w:spacing w:before="60" w:after="0" w:line="160" w:lineRule="atLeast"/>
    </w:pPr>
    <w:rPr>
      <w:rFonts w:ascii="Arial" w:eastAsia="Arial" w:hAnsi="Arial" w:cs="Noto Naskh Arabic"/>
      <w:sz w:val="13"/>
      <w:szCs w:val="13"/>
      <w:lang w:val="en-AU" w:eastAsia="en-US"/>
    </w:rPr>
  </w:style>
  <w:style w:type="paragraph" w:customStyle="1" w:styleId="NoteParagraph">
    <w:name w:val="NoteParagraph"/>
    <w:basedOn w:val="NormalAshurst"/>
    <w:link w:val="NoteParagraphChar"/>
    <w:uiPriority w:val="55"/>
    <w:qFormat/>
    <w:rsid w:val="00740DE9"/>
    <w:pPr>
      <w:keepNext/>
      <w:shd w:val="clear" w:color="auto" w:fill="F1F2F2"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740DE9"/>
    <w:rPr>
      <w:rFonts w:eastAsiaTheme="minorHAnsi"/>
      <w:color w:val="auto"/>
      <w:szCs w:val="18"/>
      <w:shd w:val="clear" w:color="auto" w:fill="F1F2F2" w:themeFill="background2"/>
      <w:lang w:val="en-AU" w:eastAsia="en-US"/>
    </w:rPr>
  </w:style>
  <w:style w:type="paragraph" w:customStyle="1" w:styleId="AnnexureHeading">
    <w:name w:val="AnnexureHeading"/>
    <w:basedOn w:val="ScheduleHeadingAshurst"/>
    <w:next w:val="NormalAshurst"/>
    <w:uiPriority w:val="9"/>
    <w:rsid w:val="00730F9C"/>
    <w:pPr>
      <w:suppressAutoHyphens w:val="0"/>
    </w:pPr>
    <w:rPr>
      <w:bCs/>
      <w:iCs/>
      <w:szCs w:val="34"/>
      <w:lang w:val="en-AU" w:eastAsia="en-US"/>
    </w:rPr>
  </w:style>
  <w:style w:type="paragraph" w:customStyle="1" w:styleId="Annexure">
    <w:name w:val="Annexure#"/>
    <w:basedOn w:val="NormalAshurst"/>
    <w:next w:val="AnnexureHeading"/>
    <w:uiPriority w:val="9"/>
    <w:qFormat/>
    <w:rsid w:val="002660E8"/>
    <w:pPr>
      <w:keepNext/>
      <w:numPr>
        <w:numId w:val="20"/>
      </w:numPr>
      <w:spacing w:after="300" w:line="360" w:lineRule="atLeast"/>
      <w:outlineLvl w:val="0"/>
    </w:pPr>
    <w:rPr>
      <w:rFonts w:asciiTheme="majorHAnsi" w:eastAsiaTheme="minorHAnsi" w:hAnsiTheme="majorHAnsi" w:cstheme="majorBidi"/>
      <w:bCs/>
      <w:sz w:val="30"/>
      <w:szCs w:val="34"/>
      <w:lang w:val="en-AU" w:eastAsia="en-US"/>
    </w:rPr>
  </w:style>
  <w:style w:type="numbering" w:customStyle="1" w:styleId="OutlineAnnexures">
    <w:name w:val="OutlineAnnexures"/>
    <w:uiPriority w:val="99"/>
    <w:rsid w:val="00340B38"/>
    <w:pPr>
      <w:numPr>
        <w:numId w:val="29"/>
      </w:numPr>
    </w:pPr>
  </w:style>
  <w:style w:type="paragraph" w:customStyle="1" w:styleId="CSDateLeftAshurst">
    <w:name w:val="CSDateLeftAshurst"/>
    <w:basedOn w:val="CSDateAshurst"/>
    <w:next w:val="NormalAshurst"/>
    <w:link w:val="CSDateLeftAshurstChar"/>
    <w:uiPriority w:val="29"/>
    <w:qFormat/>
    <w:rsid w:val="00824318"/>
    <w:pPr>
      <w:jc w:val="left"/>
    </w:pPr>
  </w:style>
  <w:style w:type="character" w:styleId="UnresolvedMention">
    <w:name w:val="Unresolved Mention"/>
    <w:basedOn w:val="DefaultParagraphFont"/>
    <w:uiPriority w:val="98"/>
    <w:semiHidden/>
    <w:rsid w:val="007B7D4F"/>
    <w:rPr>
      <w:color w:val="605E5C"/>
      <w:shd w:val="clear" w:color="auto" w:fill="E1DFDD"/>
    </w:rPr>
  </w:style>
  <w:style w:type="numbering" w:customStyle="1" w:styleId="OutlineList1">
    <w:name w:val="OutlineList1"/>
    <w:uiPriority w:val="99"/>
    <w:rsid w:val="00180566"/>
    <w:pPr>
      <w:numPr>
        <w:numId w:val="21"/>
      </w:numPr>
    </w:pPr>
  </w:style>
  <w:style w:type="paragraph" w:customStyle="1" w:styleId="SchSubAshurst">
    <w:name w:val="SchSubAshurst"/>
    <w:basedOn w:val="BaseH3AgtAdv"/>
    <w:next w:val="NormalAshurst"/>
    <w:uiPriority w:val="9"/>
    <w:qFormat/>
    <w:rsid w:val="000E6E80"/>
    <w:pPr>
      <w:keepNext/>
      <w:spacing w:after="240"/>
    </w:pPr>
  </w:style>
  <w:style w:type="numbering" w:customStyle="1" w:styleId="OutlineList3">
    <w:name w:val="OutlineList3"/>
    <w:uiPriority w:val="99"/>
    <w:rsid w:val="007F4E58"/>
    <w:pPr>
      <w:numPr>
        <w:numId w:val="22"/>
      </w:numPr>
    </w:pPr>
  </w:style>
  <w:style w:type="character" w:customStyle="1" w:styleId="ExecutionBold">
    <w:name w:val="ExecutionBold"/>
    <w:basedOn w:val="DefaultParagraphFont"/>
    <w:uiPriority w:val="13"/>
    <w:rsid w:val="00335970"/>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280C2B"/>
    <w:pPr>
      <w:numPr>
        <w:numId w:val="23"/>
      </w:numPr>
    </w:pPr>
  </w:style>
  <w:style w:type="numbering" w:customStyle="1" w:styleId="OutlineParties">
    <w:name w:val="OutlineParties"/>
    <w:rsid w:val="007F4E58"/>
    <w:pPr>
      <w:numPr>
        <w:numId w:val="24"/>
      </w:numPr>
    </w:pPr>
  </w:style>
  <w:style w:type="numbering" w:customStyle="1" w:styleId="OutlinesRecitals">
    <w:name w:val="OutlinesRecitals"/>
    <w:uiPriority w:val="99"/>
    <w:rsid w:val="007F4E58"/>
    <w:pPr>
      <w:numPr>
        <w:numId w:val="25"/>
      </w:numPr>
    </w:pPr>
  </w:style>
  <w:style w:type="paragraph" w:customStyle="1" w:styleId="RecitalsAshurst2">
    <w:name w:val="RecitalsAshurst2"/>
    <w:basedOn w:val="NormalAshurst"/>
    <w:uiPriority w:val="1"/>
    <w:rsid w:val="008169F8"/>
    <w:pPr>
      <w:numPr>
        <w:ilvl w:val="1"/>
        <w:numId w:val="26"/>
      </w:numPr>
      <w:spacing w:after="220" w:line="264" w:lineRule="auto"/>
    </w:pPr>
    <w:rPr>
      <w:rFonts w:eastAsiaTheme="minorHAnsi"/>
      <w:lang w:val="en-AU" w:eastAsia="en-US"/>
    </w:rPr>
  </w:style>
  <w:style w:type="character" w:customStyle="1" w:styleId="DefinitionBold">
    <w:name w:val="DefinitionBold"/>
    <w:basedOn w:val="DefaultParagraphFont"/>
    <w:uiPriority w:val="2"/>
    <w:qFormat/>
    <w:rsid w:val="00180D5A"/>
    <w:rPr>
      <w:b/>
    </w:rPr>
  </w:style>
  <w:style w:type="paragraph" w:customStyle="1" w:styleId="AppendixSubAshurst">
    <w:name w:val="AppendixSubAshurst"/>
    <w:basedOn w:val="SchSubAshurst"/>
    <w:next w:val="NormalAshurst"/>
    <w:uiPriority w:val="9"/>
    <w:rsid w:val="00692446"/>
  </w:style>
  <w:style w:type="paragraph" w:customStyle="1" w:styleId="ExhibitHeading">
    <w:name w:val="ExhibitHeading"/>
    <w:basedOn w:val="BaseH2AgtAdv"/>
    <w:next w:val="NormalAshurst"/>
    <w:uiPriority w:val="9"/>
    <w:qFormat/>
    <w:rsid w:val="00CC43C1"/>
    <w:pPr>
      <w:keepNext/>
      <w:outlineLvl w:val="1"/>
    </w:pPr>
  </w:style>
  <w:style w:type="paragraph" w:customStyle="1" w:styleId="ExhibitSubHeading">
    <w:name w:val="ExhibitSubHeading"/>
    <w:basedOn w:val="SchSubAshurst"/>
    <w:next w:val="NormalAshurst"/>
    <w:uiPriority w:val="9"/>
    <w:rsid w:val="001B2B5C"/>
  </w:style>
  <w:style w:type="table" w:customStyle="1" w:styleId="ExecutionClause">
    <w:name w:val="Execution Clause"/>
    <w:basedOn w:val="TableNormal"/>
    <w:uiPriority w:val="99"/>
    <w:rsid w:val="008B1E9C"/>
    <w:pPr>
      <w:spacing w:before="100" w:after="100"/>
    </w:pPr>
    <w:rPr>
      <w:rFonts w:eastAsiaTheme="minorHAnsi"/>
      <w:szCs w:val="20"/>
      <w:lang w:val="en-AU" w:eastAsia="en-US"/>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CD7695"/>
    <w:pPr>
      <w:spacing w:after="0"/>
    </w:pPr>
    <w:rPr>
      <w:rFonts w:eastAsiaTheme="minorHAnsi"/>
      <w:lang w:val="en-AU" w:eastAsia="en-US"/>
    </w:rPr>
  </w:style>
  <w:style w:type="paragraph" w:customStyle="1" w:styleId="Execution24B4">
    <w:name w:val="Execution24B4"/>
    <w:basedOn w:val="ExecutionNormal"/>
    <w:uiPriority w:val="24"/>
    <w:rsid w:val="006B35C5"/>
    <w:pPr>
      <w:suppressAutoHyphens w:val="0"/>
      <w:spacing w:before="480"/>
    </w:pPr>
  </w:style>
  <w:style w:type="paragraph" w:customStyle="1" w:styleId="Execution8pt">
    <w:name w:val="Execution8pt"/>
    <w:basedOn w:val="ExecutionNormal"/>
    <w:uiPriority w:val="24"/>
    <w:rsid w:val="002D5499"/>
    <w:pPr>
      <w:suppressAutoHyphens w:val="0"/>
      <w:spacing w:before="40"/>
    </w:pPr>
  </w:style>
  <w:style w:type="paragraph" w:customStyle="1" w:styleId="Execution48B424">
    <w:name w:val="Execution48B424"/>
    <w:basedOn w:val="ExecutionNormal"/>
    <w:uiPriority w:val="24"/>
    <w:rsid w:val="006A6853"/>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004711"/>
    <w:pPr>
      <w:spacing w:after="0" w:line="240" w:lineRule="auto"/>
      <w:jc w:val="right"/>
    </w:pPr>
  </w:style>
  <w:style w:type="paragraph" w:customStyle="1" w:styleId="FormalPartsAshurst">
    <w:name w:val="FormalPartsAshurst"/>
    <w:basedOn w:val="NormalAshurst"/>
    <w:link w:val="FormalPartsAshurstChar"/>
    <w:uiPriority w:val="1"/>
    <w:rsid w:val="00C71E72"/>
    <w:pPr>
      <w:spacing w:before="220" w:after="120"/>
    </w:pPr>
    <w:rPr>
      <w:b/>
      <w:bCs/>
      <w:caps/>
      <w:spacing w:val="20"/>
    </w:rPr>
  </w:style>
  <w:style w:type="character" w:customStyle="1" w:styleId="AshurstNote">
    <w:name w:val="AshurstNote"/>
    <w:basedOn w:val="DefaultParagraphFont"/>
    <w:uiPriority w:val="1"/>
    <w:qFormat/>
    <w:rsid w:val="000614E0"/>
    <w:rPr>
      <w:rFonts w:asciiTheme="minorHAnsi" w:hAnsiTheme="minorHAnsi"/>
      <w:b/>
      <w:bCs/>
      <w:color w:val="FF5F49" w:themeColor="accent1"/>
      <w:sz w:val="20"/>
    </w:rPr>
  </w:style>
  <w:style w:type="table" w:customStyle="1" w:styleId="Ashurst1">
    <w:name w:val="Ashurst 1"/>
    <w:basedOn w:val="TableNormal"/>
    <w:uiPriority w:val="99"/>
    <w:rsid w:val="008B3C56"/>
    <w:pPr>
      <w:spacing w:before="100" w:after="100"/>
    </w:pPr>
    <w:tblPr>
      <w:tblStyleRowBandSize w:val="1"/>
      <w:tblBorders>
        <w:top w:val="single" w:sz="4" w:space="0" w:color="D6BB9D" w:themeColor="accent6"/>
        <w:bottom w:val="single" w:sz="4" w:space="0" w:color="D6BB9D" w:themeColor="accent6"/>
        <w:insideH w:val="single" w:sz="4" w:space="0" w:color="D6BB9D" w:themeColor="accent6"/>
      </w:tblBorders>
    </w:tblPr>
    <w:tcPr>
      <w:tcMar>
        <w:top w:w="0" w:type="dxa"/>
      </w:tcMar>
    </w:tcPr>
    <w:tblStylePr w:type="firstRow">
      <w:pPr>
        <w:jc w:val="left"/>
      </w:pPr>
      <w:rPr>
        <w:rFonts w:asciiTheme="minorHAnsi" w:hAnsiTheme="minorHAnsi"/>
        <w:b/>
        <w:sz w:val="20"/>
      </w:rPr>
      <w:tblPr/>
      <w:trPr>
        <w:tblHeader/>
      </w:trPr>
      <w:tcPr>
        <w:tcBorders>
          <w:top w:val="nil"/>
          <w:left w:val="nil"/>
          <w:bottom w:val="single" w:sz="4" w:space="0" w:color="D6BB9D" w:themeColor="accent6"/>
          <w:right w:val="nil"/>
          <w:insideH w:val="nil"/>
          <w:insideV w:val="nil"/>
          <w:tl2br w:val="nil"/>
          <w:tr2bl w:val="nil"/>
        </w:tcBorders>
        <w:shd w:val="clear" w:color="auto" w:fill="EEE3D7" w:themeFill="accent6" w:themeFillTint="66"/>
      </w:tcPr>
    </w:tblStylePr>
    <w:tblStylePr w:type="firstCol">
      <w:rPr>
        <w:rFonts w:asciiTheme="minorHAnsi" w:hAnsiTheme="minorHAnsi"/>
        <w:b/>
        <w:sz w:val="20"/>
      </w:rPr>
      <w:tblPr/>
      <w:tcPr>
        <w:shd w:val="clear" w:color="auto" w:fill="F6F1EB" w:themeFill="accent6" w:themeFillTint="33"/>
      </w:tcPr>
    </w:tblStylePr>
    <w:tblStylePr w:type="band1Horz">
      <w:tblPr/>
      <w:tcPr>
        <w:tcBorders>
          <w:bottom w:val="single" w:sz="4" w:space="0" w:color="D6BB9D" w:themeColor="accent6"/>
        </w:tcBorders>
      </w:tcPr>
    </w:tblStylePr>
    <w:tblStylePr w:type="band2Horz">
      <w:tblPr/>
      <w:tcPr>
        <w:shd w:val="clear" w:color="auto" w:fill="F6F1EB" w:themeFill="accent6" w:themeFillTint="33"/>
      </w:tcPr>
    </w:tblStylePr>
  </w:style>
  <w:style w:type="table" w:customStyle="1" w:styleId="Ashurst2">
    <w:name w:val="Ashurst 2"/>
    <w:basedOn w:val="TableNormal"/>
    <w:uiPriority w:val="99"/>
    <w:rsid w:val="005D40D1"/>
    <w:pPr>
      <w:spacing w:before="100" w:after="100"/>
    </w:pPr>
    <w:rPr>
      <w:color w:val="auto"/>
      <w:szCs w:val="20"/>
      <w:lang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table" w:styleId="TableGrid">
    <w:name w:val="Table Grid"/>
    <w:basedOn w:val="TableNormal"/>
    <w:uiPriority w:val="98"/>
    <w:rsid w:val="0014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NotesHeadingAshurst">
    <w:name w:val="DraftinNotesHeadingAshurst"/>
    <w:basedOn w:val="AnnexureHeading"/>
    <w:next w:val="NormalAshurst"/>
    <w:uiPriority w:val="79"/>
    <w:rsid w:val="001404DA"/>
  </w:style>
  <w:style w:type="table" w:customStyle="1" w:styleId="AshurstPlainGrid">
    <w:name w:val="Ashurst Plain Grid"/>
    <w:basedOn w:val="TableNormal"/>
    <w:uiPriority w:val="99"/>
    <w:rsid w:val="008B3C56"/>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D6BB9D" w:themeColor="accent6"/>
        </w:tcBorders>
      </w:tcPr>
    </w:tblStylePr>
    <w:tblStylePr w:type="band2Horz">
      <w:tblPr/>
      <w:tcPr>
        <w:tcBorders>
          <w:bottom w:val="single" w:sz="4" w:space="0" w:color="D6BB9D" w:themeColor="accent6"/>
        </w:tcBorders>
      </w:tcPr>
    </w:tblStylePr>
  </w:style>
  <w:style w:type="table" w:customStyle="1" w:styleId="Ashurst3">
    <w:name w:val="Ashurst 3"/>
    <w:basedOn w:val="TableNormal"/>
    <w:uiPriority w:val="99"/>
    <w:rsid w:val="005D40D1"/>
    <w:pPr>
      <w:spacing w:before="100" w:after="100" w:line="300" w:lineRule="exact"/>
    </w:pPr>
    <w:rPr>
      <w:color w:val="auto"/>
      <w:szCs w:val="20"/>
      <w:lang w:eastAsia="zh-CN"/>
    </w:rPr>
    <w:tblPr>
      <w:tblBorders>
        <w:top w:val="single" w:sz="4" w:space="0" w:color="D6BB9D" w:themeColor="accent6"/>
        <w:bottom w:val="single" w:sz="4" w:space="0" w:color="D6BB9D" w:themeColor="accent6"/>
      </w:tblBorders>
    </w:tblPr>
    <w:tblStylePr w:type="firstRow">
      <w:rPr>
        <w:b/>
      </w: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B9309B"/>
    <w:pPr>
      <w:spacing w:before="1040"/>
    </w:pPr>
  </w:style>
  <w:style w:type="character" w:customStyle="1" w:styleId="42cmStartOfDocAshurstChar">
    <w:name w:val="4.2cmStartOfDocAshurst Char"/>
    <w:basedOn w:val="NormalAshurstChar"/>
    <w:link w:val="42cmStartOfDocAshurst"/>
    <w:uiPriority w:val="1"/>
    <w:rsid w:val="00105B3F"/>
    <w:rPr>
      <w:color w:val="auto"/>
      <w:sz w:val="16"/>
    </w:rPr>
  </w:style>
  <w:style w:type="paragraph" w:customStyle="1" w:styleId="CSDescriptionAshurst">
    <w:name w:val="CSDescriptionAshurst"/>
    <w:basedOn w:val="StandardAshurst"/>
    <w:uiPriority w:val="29"/>
    <w:qFormat/>
    <w:rsid w:val="008D65E9"/>
    <w:pPr>
      <w:spacing w:after="80"/>
    </w:pPr>
  </w:style>
  <w:style w:type="table" w:customStyle="1" w:styleId="Ashurst4">
    <w:name w:val="Ashurst 4"/>
    <w:basedOn w:val="TableNormal"/>
    <w:uiPriority w:val="99"/>
    <w:rsid w:val="005D40D1"/>
    <w:pPr>
      <w:spacing w:before="100" w:after="100"/>
    </w:pPr>
    <w:rPr>
      <w:color w:val="auto"/>
      <w:szCs w:val="20"/>
      <w:lang w:eastAsia="zh-CN"/>
    </w:rPr>
    <w:tblPr>
      <w:tblBorders>
        <w:top w:val="single" w:sz="4" w:space="0" w:color="D6BB9D" w:themeColor="accent6"/>
        <w:bottom w:val="single" w:sz="4" w:space="0" w:color="D6BB9D" w:themeColor="accent6"/>
        <w:insideH w:val="single" w:sz="4" w:space="0" w:color="D6BB9D" w:themeColor="accent6"/>
      </w:tblBorders>
    </w:tblPr>
    <w:tblStylePr w:type="firstRow">
      <w:rPr>
        <w:b/>
      </w:rPr>
      <w:tblPr/>
      <w:trPr>
        <w:tblHeader/>
      </w:trPr>
    </w:tblStylePr>
    <w:tblStylePr w:type="firstCol">
      <w:rPr>
        <w:b/>
      </w:rPr>
    </w:tblStylePr>
  </w:style>
  <w:style w:type="table" w:styleId="PlainTable1">
    <w:name w:val="Plain Table 1"/>
    <w:basedOn w:val="TableNormal"/>
    <w:uiPriority w:val="41"/>
    <w:rsid w:val="005D4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7Ashurst">
    <w:name w:val="Bullet7Ashurst"/>
    <w:basedOn w:val="Normal"/>
    <w:uiPriority w:val="6"/>
    <w:rsid w:val="005A29F9"/>
    <w:pPr>
      <w:numPr>
        <w:ilvl w:val="7"/>
        <w:numId w:val="33"/>
      </w:numPr>
    </w:pPr>
  </w:style>
  <w:style w:type="paragraph" w:customStyle="1" w:styleId="Bullet8Ashurst">
    <w:name w:val="Bullet8Ashurst"/>
    <w:basedOn w:val="Normal"/>
    <w:uiPriority w:val="6"/>
    <w:rsid w:val="00923968"/>
  </w:style>
  <w:style w:type="table" w:styleId="GridTable4-Accent2">
    <w:name w:val="Grid Table 4 Accent 2"/>
    <w:basedOn w:val="TableNormal"/>
    <w:uiPriority w:val="49"/>
    <w:rsid w:val="00524535"/>
    <w:pPr>
      <w:spacing w:after="0" w:line="240" w:lineRule="auto"/>
    </w:pPr>
    <w:tblPr>
      <w:tblStyleRowBandSize w:val="1"/>
      <w:tblStyleColBandSize w:val="1"/>
      <w:tblBorders>
        <w:top w:val="single" w:sz="4" w:space="0" w:color="A4D7E8" w:themeColor="accent2" w:themeTint="99"/>
        <w:left w:val="single" w:sz="4" w:space="0" w:color="A4D7E8" w:themeColor="accent2" w:themeTint="99"/>
        <w:bottom w:val="single" w:sz="4" w:space="0" w:color="A4D7E8" w:themeColor="accent2" w:themeTint="99"/>
        <w:right w:val="single" w:sz="4" w:space="0" w:color="A4D7E8" w:themeColor="accent2" w:themeTint="99"/>
        <w:insideH w:val="single" w:sz="4" w:space="0" w:color="A4D7E8" w:themeColor="accent2" w:themeTint="99"/>
        <w:insideV w:val="single" w:sz="4" w:space="0" w:color="A4D7E8" w:themeColor="accent2" w:themeTint="99"/>
      </w:tblBorders>
    </w:tblPr>
    <w:tblStylePr w:type="firstRow">
      <w:rPr>
        <w:b/>
        <w:bCs/>
        <w:color w:val="FFFFFF" w:themeColor="background1"/>
      </w:rPr>
      <w:tblPr/>
      <w:tcPr>
        <w:tcBorders>
          <w:top w:val="single" w:sz="4" w:space="0" w:color="68BDD9" w:themeColor="accent2"/>
          <w:left w:val="single" w:sz="4" w:space="0" w:color="68BDD9" w:themeColor="accent2"/>
          <w:bottom w:val="single" w:sz="4" w:space="0" w:color="68BDD9" w:themeColor="accent2"/>
          <w:right w:val="single" w:sz="4" w:space="0" w:color="68BDD9" w:themeColor="accent2"/>
          <w:insideH w:val="nil"/>
          <w:insideV w:val="nil"/>
        </w:tcBorders>
        <w:shd w:val="clear" w:color="auto" w:fill="68BDD9" w:themeFill="accent2"/>
      </w:tcPr>
    </w:tblStylePr>
    <w:tblStylePr w:type="lastRow">
      <w:rPr>
        <w:b/>
        <w:bCs/>
      </w:rPr>
      <w:tblPr/>
      <w:tcPr>
        <w:tcBorders>
          <w:top w:val="double" w:sz="4" w:space="0" w:color="68BDD9" w:themeColor="accent2"/>
        </w:tcBorders>
      </w:tcPr>
    </w:tblStylePr>
    <w:tblStylePr w:type="firstCol">
      <w:rPr>
        <w:b/>
        <w:bCs/>
      </w:rPr>
    </w:tblStylePr>
    <w:tblStylePr w:type="lastCol">
      <w:rPr>
        <w:b/>
        <w:bCs/>
      </w:rPr>
    </w:tblStylePr>
    <w:tblStylePr w:type="band1Vert">
      <w:tblPr/>
      <w:tcPr>
        <w:shd w:val="clear" w:color="auto" w:fill="E0F1F7" w:themeFill="accent2" w:themeFillTint="33"/>
      </w:tcPr>
    </w:tblStylePr>
    <w:tblStylePr w:type="band1Horz">
      <w:tblPr/>
      <w:tcPr>
        <w:shd w:val="clear" w:color="auto" w:fill="E0F1F7" w:themeFill="accent2" w:themeFillTint="33"/>
      </w:tcPr>
    </w:tblStylePr>
  </w:style>
  <w:style w:type="paragraph" w:customStyle="1" w:styleId="CSPartyNameRole">
    <w:name w:val="CSPartyNameRole"/>
    <w:basedOn w:val="CSTxtAshurst"/>
    <w:next w:val="CSPartyNameAshurst"/>
    <w:uiPriority w:val="1"/>
    <w:qFormat/>
    <w:rsid w:val="00D502CF"/>
    <w:pPr>
      <w:spacing w:after="0"/>
    </w:pPr>
  </w:style>
  <w:style w:type="paragraph" w:customStyle="1" w:styleId="AltSH1Ashurst">
    <w:name w:val="AltSH1Ashurst"/>
    <w:basedOn w:val="NormalAshurst"/>
    <w:uiPriority w:val="45"/>
    <w:rsid w:val="00A16296"/>
    <w:pPr>
      <w:numPr>
        <w:numId w:val="42"/>
      </w:numPr>
      <w:outlineLvl w:val="0"/>
    </w:pPr>
  </w:style>
  <w:style w:type="paragraph" w:customStyle="1" w:styleId="AltSH2Ashurst">
    <w:name w:val="AltSH2Ashurst"/>
    <w:basedOn w:val="NormalAshurst"/>
    <w:uiPriority w:val="45"/>
    <w:rsid w:val="004A5215"/>
    <w:pPr>
      <w:numPr>
        <w:ilvl w:val="1"/>
        <w:numId w:val="42"/>
      </w:numPr>
      <w:outlineLvl w:val="1"/>
    </w:pPr>
  </w:style>
  <w:style w:type="paragraph" w:customStyle="1" w:styleId="AltSH3Ashurst">
    <w:name w:val="AltSH3Ashurst"/>
    <w:basedOn w:val="NormalAshurst"/>
    <w:uiPriority w:val="45"/>
    <w:rsid w:val="00A16296"/>
    <w:pPr>
      <w:numPr>
        <w:ilvl w:val="2"/>
        <w:numId w:val="42"/>
      </w:numPr>
      <w:spacing w:line="260" w:lineRule="atLeast"/>
      <w:outlineLvl w:val="2"/>
    </w:pPr>
  </w:style>
  <w:style w:type="paragraph" w:customStyle="1" w:styleId="AltSH4Ashurst">
    <w:name w:val="AltSH4Ashurst"/>
    <w:basedOn w:val="NormalAshurst"/>
    <w:uiPriority w:val="45"/>
    <w:rsid w:val="00A16296"/>
    <w:pPr>
      <w:numPr>
        <w:ilvl w:val="3"/>
        <w:numId w:val="42"/>
      </w:numPr>
      <w:spacing w:line="260" w:lineRule="atLeast"/>
      <w:outlineLvl w:val="3"/>
    </w:pPr>
  </w:style>
  <w:style w:type="paragraph" w:customStyle="1" w:styleId="AltSH5Ashurst">
    <w:name w:val="AltSH5Ashurst"/>
    <w:basedOn w:val="NormalAshurst"/>
    <w:uiPriority w:val="45"/>
    <w:rsid w:val="00A16296"/>
    <w:pPr>
      <w:numPr>
        <w:ilvl w:val="4"/>
        <w:numId w:val="42"/>
      </w:numPr>
      <w:spacing w:line="260" w:lineRule="atLeast"/>
      <w:outlineLvl w:val="4"/>
    </w:pPr>
  </w:style>
  <w:style w:type="paragraph" w:customStyle="1" w:styleId="AltSH6Ashurst">
    <w:name w:val="AltSH6Ashurst"/>
    <w:basedOn w:val="NormalAshurst"/>
    <w:uiPriority w:val="45"/>
    <w:rsid w:val="00A16296"/>
    <w:pPr>
      <w:numPr>
        <w:ilvl w:val="5"/>
        <w:numId w:val="42"/>
      </w:numPr>
      <w:spacing w:line="260" w:lineRule="atLeast"/>
    </w:pPr>
  </w:style>
  <w:style w:type="paragraph" w:customStyle="1" w:styleId="AltSH7Ashurst">
    <w:name w:val="AltSH7Ashurst"/>
    <w:basedOn w:val="AltSH6Ashurst"/>
    <w:uiPriority w:val="45"/>
    <w:rsid w:val="00856575"/>
    <w:pPr>
      <w:numPr>
        <w:ilvl w:val="6"/>
      </w:numPr>
    </w:pPr>
  </w:style>
  <w:style w:type="paragraph" w:customStyle="1" w:styleId="AltSH8Ashurst">
    <w:name w:val="AltSH8Ashurst"/>
    <w:basedOn w:val="AltSH7Ashurst"/>
    <w:uiPriority w:val="45"/>
    <w:rsid w:val="00856575"/>
    <w:pPr>
      <w:numPr>
        <w:ilvl w:val="7"/>
      </w:numPr>
    </w:pPr>
  </w:style>
  <w:style w:type="character" w:customStyle="1" w:styleId="BaseH2AgtAdvChar">
    <w:name w:val="BaseH2_AgtAdv Char"/>
    <w:basedOn w:val="NormalAshurstChar"/>
    <w:link w:val="BaseH2AgtAdv"/>
    <w:uiPriority w:val="79"/>
    <w:rsid w:val="00754E94"/>
    <w:rPr>
      <w:rFonts w:asciiTheme="majorHAnsi" w:eastAsiaTheme="majorEastAsia" w:hAnsiTheme="majorHAnsi" w:cstheme="majorBidi"/>
      <w:color w:val="auto"/>
      <w:sz w:val="30"/>
    </w:rPr>
  </w:style>
  <w:style w:type="character" w:customStyle="1" w:styleId="CSDateAshurstChar">
    <w:name w:val="CSDateAshurst Char"/>
    <w:basedOn w:val="BaseH2AgtAdvChar"/>
    <w:link w:val="CSDateAshurst"/>
    <w:uiPriority w:val="29"/>
    <w:rsid w:val="00754E94"/>
    <w:rPr>
      <w:rFonts w:asciiTheme="majorHAnsi" w:eastAsiaTheme="majorEastAsia" w:hAnsiTheme="majorHAnsi" w:cstheme="majorBidi"/>
      <w:color w:val="auto"/>
      <w:sz w:val="30"/>
    </w:rPr>
  </w:style>
  <w:style w:type="character" w:customStyle="1" w:styleId="CSDateLeftAshurstChar">
    <w:name w:val="CSDateLeftAshurst Char"/>
    <w:basedOn w:val="CSDateAshurstChar"/>
    <w:link w:val="CSDateLeftAshurst"/>
    <w:uiPriority w:val="29"/>
    <w:rsid w:val="00754E94"/>
    <w:rPr>
      <w:rFonts w:asciiTheme="majorHAnsi" w:eastAsiaTheme="majorEastAsia" w:hAnsiTheme="majorHAnsi" w:cstheme="majorBidi"/>
      <w:color w:val="auto"/>
      <w:sz w:val="30"/>
    </w:rPr>
  </w:style>
  <w:style w:type="character" w:customStyle="1" w:styleId="BaseH1AgtChar">
    <w:name w:val="BaseH1_Agt Char"/>
    <w:basedOn w:val="NormalAshurstChar"/>
    <w:link w:val="BaseH1Agt"/>
    <w:uiPriority w:val="79"/>
    <w:rsid w:val="00754E94"/>
    <w:rPr>
      <w:rFonts w:asciiTheme="majorHAnsi" w:hAnsiTheme="majorHAnsi"/>
      <w:color w:val="FF5F49" w:themeColor="accent1"/>
      <w:sz w:val="60"/>
    </w:rPr>
  </w:style>
  <w:style w:type="character" w:customStyle="1" w:styleId="CSTitleAshurstChar">
    <w:name w:val="CSTitleAshurst Char"/>
    <w:basedOn w:val="BaseH1AgtChar"/>
    <w:link w:val="CSTitleAshurst"/>
    <w:uiPriority w:val="29"/>
    <w:rsid w:val="00A1475C"/>
    <w:rPr>
      <w:rFonts w:asciiTheme="majorHAnsi" w:hAnsiTheme="majorHAnsi"/>
      <w:color w:val="FF5F49" w:themeColor="accent1"/>
      <w:sz w:val="60"/>
      <w:szCs w:val="48"/>
    </w:rPr>
  </w:style>
  <w:style w:type="paragraph" w:customStyle="1" w:styleId="CSPartyNameAshurst">
    <w:name w:val="CSPartyNameAshurst"/>
    <w:basedOn w:val="CSSubTitleAshurst"/>
    <w:next w:val="CSPartyNameRole"/>
    <w:uiPriority w:val="1"/>
    <w:qFormat/>
    <w:rsid w:val="00EF167F"/>
    <w:pPr>
      <w:spacing w:before="320"/>
    </w:pPr>
  </w:style>
  <w:style w:type="paragraph" w:customStyle="1" w:styleId="BaseH6AgtAdv">
    <w:name w:val="BaseH6_AgtAdv"/>
    <w:basedOn w:val="NormalAshurst"/>
    <w:uiPriority w:val="79"/>
    <w:rsid w:val="00BC42AE"/>
    <w:pPr>
      <w:spacing w:after="0" w:line="240" w:lineRule="atLeast"/>
    </w:pPr>
    <w:rPr>
      <w:b/>
      <w:shd w:val="clear" w:color="auto" w:fill="FAF9F8"/>
    </w:rPr>
  </w:style>
  <w:style w:type="table" w:styleId="PlainTable2">
    <w:name w:val="Plain Table 2"/>
    <w:basedOn w:val="TableNormal"/>
    <w:uiPriority w:val="42"/>
    <w:rsid w:val="005E4F7B"/>
    <w:pPr>
      <w:spacing w:after="0" w:line="240" w:lineRule="auto"/>
    </w:pPr>
    <w:rPr>
      <w:color w:val="404040" w:themeColor="text1"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E71DDA"/>
    <w:pPr>
      <w:spacing w:before="80" w:after="80"/>
    </w:pPr>
    <w:rPr>
      <w:szCs w:val="20"/>
      <w:lang w:eastAsia="zh-CN"/>
    </w:rPr>
  </w:style>
  <w:style w:type="paragraph" w:customStyle="1" w:styleId="SignaturesAshurst">
    <w:name w:val="SignaturesAshurst"/>
    <w:basedOn w:val="BaseH2AgtAdv"/>
    <w:next w:val="NormalAshurst"/>
    <w:uiPriority w:val="1"/>
    <w:rsid w:val="00984802"/>
  </w:style>
  <w:style w:type="paragraph" w:customStyle="1" w:styleId="TableNum1">
    <w:name w:val="TableNum1"/>
    <w:basedOn w:val="NormalAshurst"/>
    <w:uiPriority w:val="8"/>
    <w:rsid w:val="00DF0AC3"/>
    <w:pPr>
      <w:numPr>
        <w:numId w:val="37"/>
      </w:numPr>
      <w:spacing w:before="100" w:after="100"/>
    </w:pPr>
    <w:rPr>
      <w:rFonts w:eastAsiaTheme="majorEastAsia"/>
      <w:lang w:val="en-AU" w:eastAsia="en-US"/>
    </w:rPr>
  </w:style>
  <w:style w:type="paragraph" w:customStyle="1" w:styleId="TableNum2">
    <w:name w:val="TableNum2"/>
    <w:basedOn w:val="NormalAshurst"/>
    <w:uiPriority w:val="8"/>
    <w:rsid w:val="00DF0AC3"/>
    <w:pPr>
      <w:numPr>
        <w:ilvl w:val="1"/>
        <w:numId w:val="37"/>
      </w:numPr>
      <w:spacing w:before="100" w:after="100"/>
    </w:pPr>
    <w:rPr>
      <w:lang w:val="it-IT" w:eastAsia="en-US"/>
    </w:rPr>
  </w:style>
  <w:style w:type="paragraph" w:customStyle="1" w:styleId="TableNum3">
    <w:name w:val="TableNum3"/>
    <w:basedOn w:val="NormalAshurst"/>
    <w:uiPriority w:val="8"/>
    <w:rsid w:val="00DF0AC3"/>
    <w:pPr>
      <w:numPr>
        <w:ilvl w:val="2"/>
        <w:numId w:val="37"/>
      </w:numPr>
      <w:spacing w:before="100" w:after="100"/>
    </w:pPr>
    <w:rPr>
      <w:lang w:val="it-IT" w:eastAsia="en-US"/>
    </w:rPr>
  </w:style>
  <w:style w:type="paragraph" w:customStyle="1" w:styleId="TableNum4">
    <w:name w:val="TableNum4"/>
    <w:basedOn w:val="NormalAshurst"/>
    <w:uiPriority w:val="8"/>
    <w:rsid w:val="00DF0AC3"/>
    <w:pPr>
      <w:numPr>
        <w:ilvl w:val="3"/>
        <w:numId w:val="37"/>
      </w:numPr>
      <w:spacing w:before="100" w:after="100"/>
    </w:pPr>
    <w:rPr>
      <w:lang w:val="it-IT" w:eastAsia="en-US"/>
    </w:rPr>
  </w:style>
  <w:style w:type="paragraph" w:customStyle="1" w:styleId="TableNum5">
    <w:name w:val="TableNum5"/>
    <w:basedOn w:val="NormalAshurst"/>
    <w:uiPriority w:val="8"/>
    <w:rsid w:val="00DF0AC3"/>
    <w:pPr>
      <w:numPr>
        <w:ilvl w:val="4"/>
        <w:numId w:val="37"/>
      </w:numPr>
      <w:spacing w:before="100" w:after="100"/>
    </w:pPr>
    <w:rPr>
      <w:lang w:val="it-IT" w:eastAsia="en-US"/>
    </w:rPr>
  </w:style>
  <w:style w:type="paragraph" w:customStyle="1" w:styleId="SchedulePartAshurstABC">
    <w:name w:val="SchedulePartAshurst_ABC"/>
    <w:basedOn w:val="Normal"/>
    <w:next w:val="NormalAshurst"/>
    <w:uiPriority w:val="9"/>
    <w:qFormat/>
    <w:rsid w:val="00920071"/>
    <w:pPr>
      <w:keepNext/>
      <w:numPr>
        <w:ilvl w:val="1"/>
        <w:numId w:val="23"/>
      </w:numPr>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280C2B"/>
    <w:pPr>
      <w:numPr>
        <w:ilvl w:val="2"/>
      </w:numPr>
    </w:pPr>
  </w:style>
  <w:style w:type="paragraph" w:customStyle="1" w:styleId="TableNum6">
    <w:name w:val="TableNum6"/>
    <w:basedOn w:val="NormalAshurst"/>
    <w:uiPriority w:val="8"/>
    <w:qFormat/>
    <w:rsid w:val="00833246"/>
    <w:pPr>
      <w:numPr>
        <w:ilvl w:val="5"/>
        <w:numId w:val="37"/>
      </w:numPr>
      <w:spacing w:before="100" w:after="100"/>
    </w:pPr>
    <w:rPr>
      <w:lang w:val="en-AU"/>
    </w:rPr>
  </w:style>
  <w:style w:type="paragraph" w:customStyle="1" w:styleId="KH1Ashurst">
    <w:name w:val="KH1Ashurst"/>
    <w:basedOn w:val="NormalAshurst"/>
    <w:link w:val="KH1AshurstChar"/>
    <w:uiPriority w:val="64"/>
    <w:qFormat/>
    <w:rsid w:val="00920071"/>
    <w:pPr>
      <w:keepNext/>
      <w:numPr>
        <w:numId w:val="38"/>
      </w:numPr>
      <w:spacing w:before="120" w:after="120"/>
    </w:pPr>
    <w:rPr>
      <w:rFonts w:eastAsiaTheme="minorHAnsi"/>
      <w:b/>
      <w:bCs/>
      <w:lang w:val="en-AU" w:eastAsia="en-US"/>
    </w:rPr>
  </w:style>
  <w:style w:type="character" w:customStyle="1" w:styleId="KH1AshurstChar">
    <w:name w:val="KH1Ashurst Char"/>
    <w:basedOn w:val="NormalAshurstChar"/>
    <w:link w:val="KH1Ashurst"/>
    <w:uiPriority w:val="64"/>
    <w:rsid w:val="001A46E1"/>
    <w:rPr>
      <w:rFonts w:eastAsiaTheme="minorHAnsi"/>
      <w:b/>
      <w:bCs/>
      <w:color w:val="auto"/>
      <w:sz w:val="16"/>
      <w:lang w:val="en-AU" w:eastAsia="en-US"/>
    </w:rPr>
  </w:style>
  <w:style w:type="paragraph" w:customStyle="1" w:styleId="KH2Ashurst">
    <w:name w:val="KH2Ashurst"/>
    <w:basedOn w:val="NormalAshurst"/>
    <w:next w:val="B12Ashurst"/>
    <w:link w:val="KH2AshurstChar"/>
    <w:uiPriority w:val="64"/>
    <w:qFormat/>
    <w:rsid w:val="00920071"/>
    <w:pPr>
      <w:keepNext/>
      <w:numPr>
        <w:ilvl w:val="1"/>
        <w:numId w:val="38"/>
      </w:numPr>
      <w:spacing w:after="80"/>
    </w:pPr>
    <w:rPr>
      <w:b/>
      <w:bCs/>
      <w:lang w:val="en-AU"/>
    </w:rPr>
  </w:style>
  <w:style w:type="character" w:customStyle="1" w:styleId="KH2AshurstChar">
    <w:name w:val="KH2Ashurst Char"/>
    <w:basedOn w:val="NormalAshurstChar"/>
    <w:link w:val="KH2Ashurst"/>
    <w:uiPriority w:val="64"/>
    <w:rsid w:val="001A46E1"/>
    <w:rPr>
      <w:b/>
      <w:bCs/>
      <w:color w:val="auto"/>
      <w:sz w:val="16"/>
      <w:lang w:val="en-AU"/>
    </w:rPr>
  </w:style>
  <w:style w:type="paragraph" w:customStyle="1" w:styleId="KH3Ashurst">
    <w:name w:val="KH3Ashurst"/>
    <w:basedOn w:val="NormalAshurst"/>
    <w:link w:val="KH3AshurstChar"/>
    <w:uiPriority w:val="64"/>
    <w:qFormat/>
    <w:rsid w:val="00920071"/>
    <w:pPr>
      <w:numPr>
        <w:ilvl w:val="2"/>
        <w:numId w:val="38"/>
      </w:numPr>
    </w:pPr>
    <w:rPr>
      <w:lang w:val="en-AU"/>
    </w:rPr>
  </w:style>
  <w:style w:type="character" w:customStyle="1" w:styleId="KH3AshurstChar">
    <w:name w:val="KH3Ashurst Char"/>
    <w:basedOn w:val="NormalAshurstChar"/>
    <w:link w:val="KH3Ashurst"/>
    <w:uiPriority w:val="64"/>
    <w:rsid w:val="001A46E1"/>
    <w:rPr>
      <w:color w:val="auto"/>
      <w:sz w:val="16"/>
      <w:lang w:val="en-AU"/>
    </w:rPr>
  </w:style>
  <w:style w:type="paragraph" w:customStyle="1" w:styleId="KH4Ashurst">
    <w:name w:val="KH4Ashurst"/>
    <w:basedOn w:val="NormalAshurst"/>
    <w:uiPriority w:val="64"/>
    <w:qFormat/>
    <w:rsid w:val="00920071"/>
    <w:pPr>
      <w:numPr>
        <w:ilvl w:val="3"/>
        <w:numId w:val="38"/>
      </w:numPr>
    </w:pPr>
    <w:rPr>
      <w:lang w:val="en-AU"/>
    </w:rPr>
  </w:style>
  <w:style w:type="paragraph" w:customStyle="1" w:styleId="KH5Ashurst">
    <w:name w:val="KH5Ashurst"/>
    <w:basedOn w:val="NormalAshurst"/>
    <w:uiPriority w:val="64"/>
    <w:qFormat/>
    <w:rsid w:val="00920071"/>
    <w:pPr>
      <w:numPr>
        <w:ilvl w:val="4"/>
        <w:numId w:val="38"/>
      </w:numPr>
    </w:pPr>
    <w:rPr>
      <w:lang w:val="en-AU"/>
    </w:rPr>
  </w:style>
  <w:style w:type="paragraph" w:customStyle="1" w:styleId="KH6Ashurst">
    <w:name w:val="KH6Ashurst"/>
    <w:basedOn w:val="NormalAshurst"/>
    <w:uiPriority w:val="64"/>
    <w:qFormat/>
    <w:rsid w:val="00920071"/>
    <w:pPr>
      <w:numPr>
        <w:ilvl w:val="5"/>
        <w:numId w:val="38"/>
      </w:numPr>
    </w:pPr>
    <w:rPr>
      <w:lang w:val="en-AU"/>
    </w:rPr>
  </w:style>
  <w:style w:type="character" w:customStyle="1" w:styleId="FormalPartsAshurstChar">
    <w:name w:val="FormalPartsAshurst Char"/>
    <w:basedOn w:val="NormalAshurstChar"/>
    <w:link w:val="FormalPartsAshurst"/>
    <w:uiPriority w:val="1"/>
    <w:rsid w:val="00142BD1"/>
    <w:rPr>
      <w:b/>
      <w:bCs/>
      <w:caps/>
      <w:color w:val="auto"/>
      <w:spacing w:val="20"/>
      <w:sz w:val="16"/>
    </w:rPr>
  </w:style>
  <w:style w:type="paragraph" w:customStyle="1" w:styleId="KHDocNum">
    <w:name w:val="KHDocNum"/>
    <w:basedOn w:val="CSDateAshurst"/>
    <w:link w:val="KHDocNumChar"/>
    <w:uiPriority w:val="64"/>
    <w:qFormat/>
    <w:rsid w:val="005A0987"/>
    <w:rPr>
      <w:color w:val="404040" w:themeColor="text1" w:themeTint="BF"/>
      <w:lang w:val="en-AU"/>
    </w:rPr>
  </w:style>
  <w:style w:type="character" w:customStyle="1" w:styleId="KHDocNumChar">
    <w:name w:val="KHDocNum Char"/>
    <w:basedOn w:val="CSDateAshurstChar"/>
    <w:link w:val="KHDocNum"/>
    <w:uiPriority w:val="64"/>
    <w:rsid w:val="005A0987"/>
    <w:rPr>
      <w:rFonts w:asciiTheme="majorHAnsi" w:eastAsiaTheme="majorEastAsia" w:hAnsiTheme="majorHAnsi" w:cstheme="majorBidi"/>
      <w:color w:val="404040" w:themeColor="text1" w:themeTint="BF"/>
      <w:sz w:val="30"/>
      <w:lang w:val="en-AU"/>
    </w:rPr>
  </w:style>
  <w:style w:type="paragraph" w:customStyle="1" w:styleId="KHTitle">
    <w:name w:val="KHTitle"/>
    <w:basedOn w:val="Normal"/>
    <w:link w:val="KHTitleChar"/>
    <w:uiPriority w:val="64"/>
    <w:qFormat/>
    <w:rsid w:val="00CD200C"/>
    <w:pPr>
      <w:suppressAutoHyphens/>
      <w:spacing w:line="500" w:lineRule="atLeast"/>
    </w:pPr>
    <w:rPr>
      <w:rFonts w:asciiTheme="majorHAnsi" w:hAnsiTheme="majorHAnsi"/>
      <w:color w:val="FF5F49" w:themeColor="accent1"/>
      <w:sz w:val="40"/>
    </w:rPr>
  </w:style>
  <w:style w:type="character" w:customStyle="1" w:styleId="KHTitleChar">
    <w:name w:val="KHTitle Char"/>
    <w:basedOn w:val="DefaultParagraphFont"/>
    <w:link w:val="KHTitle"/>
    <w:uiPriority w:val="64"/>
    <w:rsid w:val="00CD200C"/>
    <w:rPr>
      <w:rFonts w:asciiTheme="majorHAnsi" w:hAnsiTheme="majorHAnsi"/>
      <w:color w:val="FF5F49" w:themeColor="accent1"/>
      <w:sz w:val="40"/>
    </w:rPr>
  </w:style>
  <w:style w:type="paragraph" w:customStyle="1" w:styleId="FootnoteSeparatorAshurst">
    <w:name w:val="FootnoteSeparatorAshurst"/>
    <w:basedOn w:val="StandardAshurst"/>
    <w:next w:val="FootnoteText"/>
    <w:uiPriority w:val="1"/>
    <w:qFormat/>
    <w:rsid w:val="00772B53"/>
    <w:pPr>
      <w:spacing w:after="80"/>
    </w:pPr>
    <w:rPr>
      <w:color w:val="D6BB9D" w:themeColor="accent6"/>
    </w:rPr>
  </w:style>
  <w:style w:type="paragraph" w:customStyle="1" w:styleId="BaseH3AgtAdvCoral">
    <w:name w:val="BaseH3_AgtAdv Coral"/>
    <w:basedOn w:val="BaseH3AgtAdv"/>
    <w:uiPriority w:val="79"/>
    <w:qFormat/>
    <w:rsid w:val="00981326"/>
    <w:rPr>
      <w:color w:val="FF5F49" w:themeColor="accent1"/>
    </w:rPr>
  </w:style>
  <w:style w:type="paragraph" w:customStyle="1" w:styleId="BaseH1">
    <w:name w:val="BaseH1"/>
    <w:basedOn w:val="NormalAshurst"/>
    <w:link w:val="BaseH1Char"/>
    <w:uiPriority w:val="79"/>
    <w:rsid w:val="009E2576"/>
    <w:pPr>
      <w:spacing w:line="700" w:lineRule="atLeast"/>
    </w:pPr>
    <w:rPr>
      <w:rFonts w:asciiTheme="majorHAnsi" w:hAnsiTheme="majorHAnsi"/>
      <w:color w:val="FF5F49" w:themeColor="accent1"/>
      <w:sz w:val="60"/>
    </w:rPr>
  </w:style>
  <w:style w:type="character" w:customStyle="1" w:styleId="BaseH1Char">
    <w:name w:val="BaseH1 Char"/>
    <w:basedOn w:val="NormalAshurstChar"/>
    <w:link w:val="BaseH1"/>
    <w:uiPriority w:val="79"/>
    <w:rsid w:val="009E2576"/>
    <w:rPr>
      <w:rFonts w:asciiTheme="majorHAnsi" w:hAnsiTheme="majorHAnsi"/>
      <w:color w:val="FF5F49" w:themeColor="accent1"/>
      <w:sz w:val="60"/>
    </w:rPr>
  </w:style>
  <w:style w:type="paragraph" w:customStyle="1" w:styleId="BlankH1">
    <w:name w:val="Blank H1"/>
    <w:basedOn w:val="NormalAshurst"/>
    <w:next w:val="BlankH2"/>
    <w:link w:val="BlankH1Char"/>
    <w:uiPriority w:val="79"/>
    <w:rsid w:val="009E2576"/>
    <w:pPr>
      <w:spacing w:line="480" w:lineRule="atLeast"/>
    </w:pPr>
    <w:rPr>
      <w:rFonts w:asciiTheme="majorHAnsi" w:hAnsiTheme="majorHAnsi"/>
      <w:color w:val="FF5F49" w:themeColor="accent1"/>
      <w:sz w:val="40"/>
      <w:szCs w:val="40"/>
    </w:rPr>
  </w:style>
  <w:style w:type="paragraph" w:customStyle="1" w:styleId="BlankH120pt">
    <w:name w:val="Blank H1 20pt"/>
    <w:basedOn w:val="NormalAshurst"/>
    <w:uiPriority w:val="79"/>
    <w:rsid w:val="009E2576"/>
    <w:pPr>
      <w:spacing w:line="480" w:lineRule="atLeast"/>
    </w:pPr>
    <w:rPr>
      <w:rFonts w:asciiTheme="majorHAnsi" w:hAnsiTheme="majorHAnsi"/>
      <w:color w:val="FF5F49" w:themeColor="accent1"/>
      <w:sz w:val="40"/>
      <w:szCs w:val="40"/>
    </w:rPr>
  </w:style>
  <w:style w:type="character" w:customStyle="1" w:styleId="BlankH1Char">
    <w:name w:val="Blank H1 Char"/>
    <w:basedOn w:val="NormalAshurstChar"/>
    <w:link w:val="BlankH1"/>
    <w:uiPriority w:val="79"/>
    <w:rsid w:val="009E2576"/>
    <w:rPr>
      <w:rFonts w:asciiTheme="majorHAnsi" w:hAnsiTheme="majorHAnsi"/>
      <w:color w:val="FF5F49" w:themeColor="accent1"/>
      <w:sz w:val="40"/>
      <w:szCs w:val="40"/>
    </w:rPr>
  </w:style>
  <w:style w:type="paragraph" w:customStyle="1" w:styleId="BlankH2">
    <w:name w:val="Blank H2"/>
    <w:basedOn w:val="NormalAshurst"/>
    <w:next w:val="NormalAshurst"/>
    <w:link w:val="BlankH2Char"/>
    <w:uiPriority w:val="79"/>
    <w:rsid w:val="009E2576"/>
    <w:pPr>
      <w:spacing w:after="300" w:line="360" w:lineRule="atLeast"/>
    </w:pPr>
    <w:rPr>
      <w:rFonts w:asciiTheme="majorHAnsi" w:eastAsiaTheme="majorEastAsia" w:hAnsiTheme="majorHAnsi" w:cstheme="majorBidi"/>
      <w:sz w:val="30"/>
    </w:rPr>
  </w:style>
  <w:style w:type="character" w:customStyle="1" w:styleId="BlankH2Char">
    <w:name w:val="Blank H2 Char"/>
    <w:basedOn w:val="NormalAshurstChar"/>
    <w:link w:val="BlankH2"/>
    <w:uiPriority w:val="79"/>
    <w:rsid w:val="009E2576"/>
    <w:rPr>
      <w:rFonts w:asciiTheme="majorHAnsi" w:eastAsiaTheme="majorEastAsia" w:hAnsiTheme="majorHAnsi" w:cstheme="majorBidi"/>
      <w:color w:val="auto"/>
      <w:sz w:val="30"/>
    </w:rPr>
  </w:style>
  <w:style w:type="paragraph" w:customStyle="1" w:styleId="BlankH3">
    <w:name w:val="Blank H3"/>
    <w:basedOn w:val="NormalAshurst"/>
    <w:next w:val="NormalAshurst"/>
    <w:uiPriority w:val="79"/>
    <w:rsid w:val="009E2576"/>
    <w:pPr>
      <w:spacing w:line="320" w:lineRule="atLeast"/>
    </w:pPr>
    <w:rPr>
      <w:b/>
      <w:sz w:val="24"/>
    </w:rPr>
  </w:style>
  <w:style w:type="paragraph" w:customStyle="1" w:styleId="BlankH3Colour">
    <w:name w:val="Blank H3 Colour"/>
    <w:basedOn w:val="BlankH3"/>
    <w:next w:val="NormalAshurst"/>
    <w:uiPriority w:val="79"/>
    <w:qFormat/>
    <w:rsid w:val="00CA3FB2"/>
    <w:rPr>
      <w:color w:val="FF5F49" w:themeColor="accent1"/>
    </w:rPr>
  </w:style>
  <w:style w:type="paragraph" w:customStyle="1" w:styleId="BlankH5">
    <w:name w:val="Blank H5"/>
    <w:basedOn w:val="NormalAshurst"/>
    <w:next w:val="NormalAshurst"/>
    <w:uiPriority w:val="79"/>
    <w:rsid w:val="009E2576"/>
    <w:rPr>
      <w:b/>
      <w:lang w:val="en-AU"/>
    </w:rPr>
  </w:style>
  <w:style w:type="paragraph" w:customStyle="1" w:styleId="BlankH4">
    <w:name w:val="Blank H4"/>
    <w:basedOn w:val="NormalAshurst"/>
    <w:next w:val="NormalAshurst"/>
    <w:uiPriority w:val="79"/>
    <w:rsid w:val="009E2576"/>
    <w:pPr>
      <w:spacing w:after="220"/>
    </w:pPr>
    <w:rPr>
      <w:b/>
      <w:bCs/>
      <w:sz w:val="22"/>
    </w:rPr>
  </w:style>
  <w:style w:type="paragraph" w:styleId="Revision">
    <w:name w:val="Revision"/>
    <w:hidden/>
    <w:semiHidden/>
    <w:rsid w:val="002A5262"/>
    <w:pPr>
      <w:spacing w:after="0" w:line="240" w:lineRule="auto"/>
    </w:pPr>
    <w:rPr>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2626">
      <w:bodyDiv w:val="1"/>
      <w:marLeft w:val="0"/>
      <w:marRight w:val="0"/>
      <w:marTop w:val="0"/>
      <w:marBottom w:val="0"/>
      <w:divBdr>
        <w:top w:val="none" w:sz="0" w:space="0" w:color="auto"/>
        <w:left w:val="none" w:sz="0" w:space="0" w:color="auto"/>
        <w:bottom w:val="none" w:sz="0" w:space="0" w:color="auto"/>
        <w:right w:val="none" w:sz="0" w:space="0" w:color="auto"/>
      </w:divBdr>
    </w:div>
    <w:div w:id="573662808">
      <w:bodyDiv w:val="1"/>
      <w:marLeft w:val="0"/>
      <w:marRight w:val="0"/>
      <w:marTop w:val="0"/>
      <w:marBottom w:val="0"/>
      <w:divBdr>
        <w:top w:val="none" w:sz="0" w:space="0" w:color="auto"/>
        <w:left w:val="none" w:sz="0" w:space="0" w:color="auto"/>
        <w:bottom w:val="none" w:sz="0" w:space="0" w:color="auto"/>
        <w:right w:val="none" w:sz="0" w:space="0" w:color="auto"/>
      </w:divBdr>
    </w:div>
    <w:div w:id="650063660">
      <w:bodyDiv w:val="1"/>
      <w:marLeft w:val="0"/>
      <w:marRight w:val="0"/>
      <w:marTop w:val="0"/>
      <w:marBottom w:val="0"/>
      <w:divBdr>
        <w:top w:val="none" w:sz="0" w:space="0" w:color="auto"/>
        <w:left w:val="none" w:sz="0" w:space="0" w:color="auto"/>
        <w:bottom w:val="none" w:sz="0" w:space="0" w:color="auto"/>
        <w:right w:val="none" w:sz="0" w:space="0" w:color="auto"/>
      </w:divBdr>
    </w:div>
    <w:div w:id="1808736273">
      <w:bodyDiv w:val="1"/>
      <w:marLeft w:val="0"/>
      <w:marRight w:val="0"/>
      <w:marTop w:val="0"/>
      <w:marBottom w:val="0"/>
      <w:divBdr>
        <w:top w:val="none" w:sz="0" w:space="0" w:color="auto"/>
        <w:left w:val="none" w:sz="0" w:space="0" w:color="auto"/>
        <w:bottom w:val="none" w:sz="0" w:space="0" w:color="auto"/>
        <w:right w:val="none" w:sz="0" w:space="0" w:color="auto"/>
      </w:divBdr>
    </w:div>
    <w:div w:id="1841847117">
      <w:bodyDiv w:val="1"/>
      <w:marLeft w:val="0"/>
      <w:marRight w:val="0"/>
      <w:marTop w:val="0"/>
      <w:marBottom w:val="0"/>
      <w:divBdr>
        <w:top w:val="none" w:sz="0" w:space="0" w:color="auto"/>
        <w:left w:val="none" w:sz="0" w:space="0" w:color="auto"/>
        <w:bottom w:val="none" w:sz="0" w:space="0" w:color="auto"/>
        <w:right w:val="none" w:sz="0" w:space="0" w:color="auto"/>
      </w:divBdr>
    </w:div>
    <w:div w:id="1920283706">
      <w:bodyDiv w:val="1"/>
      <w:marLeft w:val="0"/>
      <w:marRight w:val="0"/>
      <w:marTop w:val="0"/>
      <w:marBottom w:val="0"/>
      <w:divBdr>
        <w:top w:val="none" w:sz="0" w:space="0" w:color="auto"/>
        <w:left w:val="none" w:sz="0" w:space="0" w:color="auto"/>
        <w:bottom w:val="none" w:sz="0" w:space="0" w:color="auto"/>
        <w:right w:val="none" w:sz="0" w:space="0" w:color="auto"/>
      </w:divBdr>
      <w:divsChild>
        <w:div w:id="206695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rarulebook.co.uk/pra-rules/liquidity-coverage-ratio-crr/16-04-2025"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4.dotx" TargetMode="External"/></Relationships>
</file>

<file path=word/theme/theme1.xml><?xml version="1.0" encoding="utf-8"?>
<a:theme xmlns:a="http://schemas.openxmlformats.org/drawingml/2006/main" name="Office Theme">
  <a:themeElements>
    <a:clrScheme name="Dark Sky">
      <a:dk1>
        <a:srgbClr val="000000"/>
      </a:dk1>
      <a:lt1>
        <a:srgbClr val="FFFFFF"/>
      </a:lt1>
      <a:dk2>
        <a:srgbClr val="747474"/>
      </a:dk2>
      <a:lt2>
        <a:srgbClr val="F1F2F2"/>
      </a:lt2>
      <a:accent1>
        <a:srgbClr val="FF5F49"/>
      </a:accent1>
      <a:accent2>
        <a:srgbClr val="68BDD9"/>
      </a:accent2>
      <a:accent3>
        <a:srgbClr val="1A4960"/>
      </a:accent3>
      <a:accent4>
        <a:srgbClr val="6BC7BB"/>
      </a:accent4>
      <a:accent5>
        <a:srgbClr val="304B4B"/>
      </a:accent5>
      <a:accent6>
        <a:srgbClr val="D6BB9D"/>
      </a:accent6>
      <a:hlink>
        <a:srgbClr val="CC3300"/>
      </a:hlink>
      <a:folHlink>
        <a:srgbClr val="954F72"/>
      </a:folHlink>
    </a:clrScheme>
    <a:fontScheme name="_Ashurst">
      <a:majorFont>
        <a:latin typeface="Georgia"/>
        <a:ea typeface=""/>
        <a:cs typeface="Arial"/>
        <a:font script="Jpan" typeface="MS Mincho"/>
        <a:font script="Hang" typeface="Batang"/>
        <a:font script="Hans" typeface="STSong"/>
        <a:font script="Hant" typeface="STSong"/>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Arial"/>
        <a:font script="Jpan" typeface="MS Gothic"/>
        <a:font script="Hang" typeface="Dotum"/>
        <a:font script="Hans" typeface="DengXian"/>
        <a:font script="Hant" typeface="DengXian"/>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gos xmlns="http://schemas.ashurst.com/logos">
  <entityName>Ashurst</entityName>
  <logo>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</logo>
</logo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6675-0BF0-4B0D-AE81-E1B34C4EDEA8}">
  <ds:schemaRefs>
    <ds:schemaRef ds:uri="http://schemas.ashurst.com/logos"/>
  </ds:schemaRefs>
</ds:datastoreItem>
</file>

<file path=customXml/itemProps2.xml><?xml version="1.0" encoding="utf-8"?>
<ds:datastoreItem xmlns:ds="http://schemas.openxmlformats.org/officeDocument/2006/customXml" ds:itemID="{2F5A32E3-E774-43CD-8853-17861EFE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ashWordDocBlankA4</Template>
  <TotalTime>6</TotalTime>
  <Pages>5</Pages>
  <Words>3089</Words>
  <Characters>16532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Ashurst</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Ashurst</dc:creator>
  <cp:lastModifiedBy>Ashurst</cp:lastModifiedBy>
  <cp:revision>6</cp:revision>
  <cp:lastPrinted>2025-05-13T18:26:00Z</cp:lastPrinted>
  <dcterms:created xsi:type="dcterms:W3CDTF">2025-06-24T09:30:00Z</dcterms:created>
  <dcterms:modified xsi:type="dcterms:W3CDTF">2025-06-24T09:38:00Z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EUS\424687610.03</vt:lpwstr>
  </property>
  <property fmtid="{D5CDD505-2E9C-101B-9397-08002B2CF9AE}" pid="3" name="AshurstDocNumber">
    <vt:lpwstr>424687610</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EUS</vt:lpwstr>
  </property>
  <property fmtid="{D5CDD505-2E9C-101B-9397-08002B2CF9AE}" pid="7" name="AshurstAuthorID">
    <vt:lpwstr>IGOLDS</vt:lpwstr>
  </property>
  <property fmtid="{D5CDD505-2E9C-101B-9397-08002B2CF9AE}" pid="8" name="AshurstAuthorName">
    <vt:lpwstr>Goldstein, Izhak 12807</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Santander UK plc</vt:lpwstr>
  </property>
  <property fmtid="{D5CDD505-2E9C-101B-9397-08002B2CF9AE}" pid="13" name="AshurstMatterID">
    <vt:lpwstr>AshurstMatterID</vt:lpwstr>
  </property>
  <property fmtid="{D5CDD505-2E9C-101B-9397-08002B2CF9AE}" pid="14" name="AshurstMatterDescription">
    <vt:lpwstr>Fosse Update 2025</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A018.1000-232-239</vt:lpwstr>
  </property>
  <property fmtid="{D5CDD505-2E9C-101B-9397-08002B2CF9AE}" pid="18" name="AshurstOurRef">
    <vt:lpwstr>IGOLDS\A018.1000-232-239</vt:lpwstr>
  </property>
  <property fmtid="{D5CDD505-2E9C-101B-9397-08002B2CF9AE}" pid="19" name="AshurstDocRefCoverPage">
    <vt:lpwstr>AshurstDocRefCoverPage</vt:lpwstr>
  </property>
  <property fmtid="{D5CDD505-2E9C-101B-9397-08002B2CF9AE}" pid="20" name="document number">
    <vt:lpwstr>\</vt:lpwstr>
  </property>
  <property fmtid="{D5CDD505-2E9C-101B-9397-08002B2CF9AE}" pid="21" name="AshurstMatterNumber">
    <vt:lpwstr>1000-232-239</vt:lpwstr>
  </property>
  <property fmtid="{D5CDD505-2E9C-101B-9397-08002B2CF9AE}" pid="22" name="AshurstClientNumber">
    <vt:lpwstr>A018</vt:lpwstr>
  </property>
  <property fmtid="{D5CDD505-2E9C-101B-9397-08002B2CF9AE}" pid="23" name="AshurstNoAuthorName">
    <vt:lpwstr>-1</vt:lpwstr>
  </property>
  <property fmtid="{D5CDD505-2E9C-101B-9397-08002B2CF9AE}" pid="24" name="DMSDocType">
    <vt:lpwstr>DOC</vt:lpwstr>
  </property>
</Properties>
</file>